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2FB" w:rsidRDefault="009D52FB">
      <w:pPr>
        <w:widowControl/>
        <w:jc w:val="left"/>
        <w:rPr>
          <w:rFonts w:ascii="Arial Narrow" w:eastAsia="仿宋_GB2312" w:hAnsi="Arial Narrow" w:cs="宋体"/>
          <w:sz w:val="30"/>
          <w:szCs w:val="30"/>
        </w:rPr>
      </w:pPr>
    </w:p>
    <w:p w:rsidR="009D52FB" w:rsidRDefault="004106E9">
      <w:pPr>
        <w:snapToGrid w:val="0"/>
        <w:spacing w:line="540" w:lineRule="exact"/>
        <w:jc w:val="center"/>
        <w:rPr>
          <w:rFonts w:ascii="黑体" w:eastAsia="黑体" w:hAnsi="黑体"/>
          <w:b/>
          <w:sz w:val="36"/>
          <w:szCs w:val="36"/>
        </w:rPr>
      </w:pPr>
      <w:r>
        <w:rPr>
          <w:rFonts w:ascii="黑体" w:eastAsia="黑体" w:hAnsi="黑体" w:hint="eastAsia"/>
          <w:b/>
          <w:sz w:val="36"/>
          <w:szCs w:val="36"/>
        </w:rPr>
        <w:t>2018年</w:t>
      </w:r>
      <w:r>
        <w:rPr>
          <w:rFonts w:ascii="黑体" w:eastAsia="黑体" w:hAnsi="黑体"/>
          <w:b/>
          <w:sz w:val="36"/>
          <w:szCs w:val="36"/>
        </w:rPr>
        <w:t>全国职业院校技能大赛</w:t>
      </w:r>
    </w:p>
    <w:p w:rsidR="009D52FB" w:rsidRDefault="004106E9">
      <w:pPr>
        <w:snapToGrid w:val="0"/>
        <w:spacing w:line="540" w:lineRule="exact"/>
        <w:jc w:val="center"/>
        <w:rPr>
          <w:rFonts w:ascii="黑体" w:eastAsia="黑体" w:hAnsi="黑体"/>
          <w:b/>
          <w:sz w:val="36"/>
          <w:szCs w:val="36"/>
        </w:rPr>
      </w:pPr>
      <w:r>
        <w:rPr>
          <w:rFonts w:ascii="黑体" w:eastAsia="黑体" w:hAnsi="黑体"/>
          <w:b/>
          <w:sz w:val="36"/>
          <w:szCs w:val="36"/>
        </w:rPr>
        <w:t>赛项申报书</w:t>
      </w:r>
    </w:p>
    <w:p w:rsidR="009D52FB" w:rsidRDefault="009D52FB">
      <w:pPr>
        <w:spacing w:line="360" w:lineRule="auto"/>
        <w:ind w:firstLineChars="200" w:firstLine="600"/>
        <w:rPr>
          <w:rFonts w:ascii="仿宋" w:eastAsia="仿宋" w:hAnsi="仿宋"/>
          <w:sz w:val="30"/>
          <w:szCs w:val="30"/>
        </w:rPr>
      </w:pPr>
    </w:p>
    <w:p w:rsidR="009D52FB" w:rsidRDefault="004106E9">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赛项名称：跨境电商职业技能</w:t>
      </w:r>
    </w:p>
    <w:p w:rsidR="009D52FB" w:rsidRDefault="004106E9">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赛项类别：常规赛项</w:t>
      </w:r>
      <w:bookmarkStart w:id="0" w:name="_Hlk490981606"/>
      <w:r>
        <w:rPr>
          <w:rFonts w:ascii="仿宋_GB2312" w:eastAsia="仿宋_GB2312" w:hAnsi="仿宋" w:hint="eastAsia"/>
          <w:sz w:val="30"/>
          <w:szCs w:val="30"/>
        </w:rPr>
        <w:t>□</w:t>
      </w:r>
      <w:bookmarkEnd w:id="0"/>
      <w:r>
        <w:rPr>
          <w:rFonts w:ascii="仿宋_GB2312" w:eastAsia="仿宋_GB2312" w:hAnsi="仿宋" w:hint="eastAsia"/>
          <w:sz w:val="30"/>
          <w:szCs w:val="30"/>
        </w:rPr>
        <w:t xml:space="preserve">     行业特色赛项√</w:t>
      </w:r>
    </w:p>
    <w:p w:rsidR="009D52FB" w:rsidRDefault="004106E9">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赛项组别：中职组√       高职组□</w:t>
      </w:r>
    </w:p>
    <w:p w:rsidR="009D52FB" w:rsidRDefault="004106E9">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涉及的专业大类/类：财经商贸类（12）</w:t>
      </w:r>
    </w:p>
    <w:p w:rsidR="009D52FB" w:rsidRDefault="004106E9">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方案设计专家组组长：</w:t>
      </w:r>
      <w:r w:rsidR="00D473BC">
        <w:rPr>
          <w:rFonts w:ascii="仿宋_GB2312" w:eastAsia="仿宋_GB2312" w:hAnsi="仿宋"/>
          <w:sz w:val="30"/>
          <w:szCs w:val="30"/>
        </w:rPr>
        <w:t xml:space="preserve"> </w:t>
      </w:r>
    </w:p>
    <w:p w:rsidR="009D52FB" w:rsidRDefault="004106E9">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手机号码：</w:t>
      </w:r>
    </w:p>
    <w:p w:rsidR="009D52FB" w:rsidRDefault="004106E9">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方案申报单位（盖章）：中国对外贸易经济合作企业协会</w:t>
      </w:r>
    </w:p>
    <w:p w:rsidR="009D52FB" w:rsidRDefault="004106E9">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方案申报负责人：</w:t>
      </w:r>
      <w:r w:rsidR="00D473BC">
        <w:rPr>
          <w:rFonts w:ascii="仿宋_GB2312" w:eastAsia="仿宋_GB2312" w:hAnsi="仿宋"/>
          <w:sz w:val="30"/>
          <w:szCs w:val="30"/>
        </w:rPr>
        <w:t xml:space="preserve"> </w:t>
      </w:r>
    </w:p>
    <w:p w:rsidR="009D52FB" w:rsidRDefault="004106E9">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方案申报单位联络人：</w:t>
      </w:r>
      <w:r w:rsidR="00D473BC">
        <w:rPr>
          <w:rFonts w:ascii="仿宋_GB2312" w:eastAsia="仿宋_GB2312" w:hAnsi="仿宋"/>
          <w:sz w:val="30"/>
          <w:szCs w:val="30"/>
        </w:rPr>
        <w:t xml:space="preserve"> </w:t>
      </w:r>
    </w:p>
    <w:p w:rsidR="009D52FB" w:rsidRDefault="004106E9">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联络人手机号码：</w:t>
      </w:r>
    </w:p>
    <w:p w:rsidR="009D52FB" w:rsidRDefault="004106E9">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电子邮箱：</w:t>
      </w:r>
      <w:r w:rsidR="00D473BC">
        <w:rPr>
          <w:rFonts w:ascii="仿宋_GB2312" w:eastAsia="仿宋_GB2312" w:hAnsi="仿宋"/>
          <w:sz w:val="30"/>
          <w:szCs w:val="30"/>
        </w:rPr>
        <w:t xml:space="preserve"> </w:t>
      </w:r>
    </w:p>
    <w:p w:rsidR="009D52FB" w:rsidRDefault="004106E9" w:rsidP="00D473BC">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通讯地址：</w:t>
      </w:r>
      <w:r w:rsidR="00D473BC">
        <w:rPr>
          <w:rFonts w:ascii="仿宋_GB2312" w:eastAsia="仿宋_GB2312" w:hAnsi="仿宋"/>
          <w:sz w:val="30"/>
          <w:szCs w:val="30"/>
        </w:rPr>
        <w:t xml:space="preserve"> </w:t>
      </w:r>
    </w:p>
    <w:p w:rsidR="009D52FB" w:rsidRDefault="004106E9">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邮政编码：</w:t>
      </w:r>
    </w:p>
    <w:p w:rsidR="009D52FB" w:rsidRDefault="004106E9">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申报日期：2017年8月31日</w:t>
      </w:r>
    </w:p>
    <w:p w:rsidR="009D52FB" w:rsidRDefault="009D52FB">
      <w:pPr>
        <w:snapToGrid w:val="0"/>
        <w:spacing w:line="560" w:lineRule="exact"/>
        <w:rPr>
          <w:rFonts w:ascii="仿宋" w:eastAsia="仿宋" w:hAnsi="仿宋"/>
          <w:sz w:val="30"/>
          <w:szCs w:val="30"/>
        </w:rPr>
      </w:pPr>
    </w:p>
    <w:p w:rsidR="009D52FB" w:rsidRDefault="009D52FB">
      <w:pPr>
        <w:widowControl/>
        <w:jc w:val="left"/>
        <w:rPr>
          <w:rFonts w:ascii="仿宋" w:eastAsia="仿宋" w:hAnsi="仿宋" w:cs="Arial"/>
          <w:sz w:val="30"/>
          <w:szCs w:val="30"/>
        </w:rPr>
        <w:sectPr w:rsidR="009D52FB">
          <w:pgSz w:w="11906" w:h="16838"/>
          <w:pgMar w:top="1440" w:right="1800" w:bottom="1440" w:left="1800" w:header="851" w:footer="992" w:gutter="0"/>
          <w:cols w:space="425"/>
          <w:docGrid w:type="lines" w:linePitch="312"/>
        </w:sectPr>
      </w:pPr>
    </w:p>
    <w:p w:rsidR="009D52FB" w:rsidRDefault="009D52FB">
      <w:pPr>
        <w:widowControl/>
        <w:jc w:val="left"/>
        <w:rPr>
          <w:rFonts w:ascii="仿宋" w:eastAsia="仿宋" w:hAnsi="仿宋" w:cs="Arial"/>
          <w:sz w:val="30"/>
          <w:szCs w:val="30"/>
        </w:rPr>
      </w:pPr>
    </w:p>
    <w:p w:rsidR="009D52FB" w:rsidRDefault="004106E9">
      <w:pPr>
        <w:snapToGrid w:val="0"/>
        <w:spacing w:line="540" w:lineRule="exact"/>
        <w:jc w:val="center"/>
        <w:rPr>
          <w:rFonts w:ascii="黑体" w:eastAsia="黑体" w:hAnsi="黑体"/>
          <w:b/>
          <w:sz w:val="36"/>
          <w:szCs w:val="36"/>
        </w:rPr>
      </w:pPr>
      <w:r>
        <w:rPr>
          <w:rFonts w:ascii="黑体" w:eastAsia="黑体" w:hAnsi="黑体" w:hint="eastAsia"/>
          <w:b/>
          <w:sz w:val="36"/>
          <w:szCs w:val="36"/>
        </w:rPr>
        <w:t>2018年</w:t>
      </w:r>
      <w:r>
        <w:rPr>
          <w:rFonts w:ascii="黑体" w:eastAsia="黑体" w:hAnsi="黑体"/>
          <w:b/>
          <w:sz w:val="36"/>
          <w:szCs w:val="36"/>
        </w:rPr>
        <w:t>全国职业院校技能大赛</w:t>
      </w:r>
    </w:p>
    <w:p w:rsidR="009D52FB" w:rsidRDefault="004106E9">
      <w:pPr>
        <w:snapToGrid w:val="0"/>
        <w:spacing w:line="540" w:lineRule="exact"/>
        <w:jc w:val="center"/>
        <w:rPr>
          <w:rFonts w:ascii="黑体" w:eastAsia="黑体" w:hAnsi="黑体"/>
          <w:b/>
          <w:sz w:val="36"/>
          <w:szCs w:val="36"/>
        </w:rPr>
      </w:pPr>
      <w:r>
        <w:rPr>
          <w:rFonts w:ascii="黑体" w:eastAsia="黑体" w:hAnsi="黑体"/>
          <w:b/>
          <w:sz w:val="36"/>
          <w:szCs w:val="36"/>
        </w:rPr>
        <w:t>赛项申报方案</w:t>
      </w:r>
    </w:p>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一、赛项名称</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（一）赛项名称</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跨境电商职业技能</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（二）压题彩照</w:t>
      </w:r>
    </w:p>
    <w:p w:rsidR="009D52FB" w:rsidRDefault="004106E9">
      <w:pPr>
        <w:snapToGrid w:val="0"/>
        <w:ind w:firstLineChars="200" w:firstLine="600"/>
        <w:rPr>
          <w:rFonts w:ascii="仿宋" w:eastAsia="仿宋" w:hAnsi="仿宋" w:cs="Arial"/>
          <w:sz w:val="30"/>
          <w:szCs w:val="30"/>
        </w:rPr>
      </w:pPr>
      <w:r>
        <w:rPr>
          <w:rFonts w:ascii="仿宋" w:eastAsia="仿宋" w:hAnsi="仿宋" w:cs="Arial"/>
          <w:noProof/>
          <w:sz w:val="30"/>
          <w:szCs w:val="30"/>
        </w:rPr>
        <w:drawing>
          <wp:anchor distT="0" distB="0" distL="114300" distR="114300" simplePos="0" relativeHeight="251663360" behindDoc="0" locked="0" layoutInCell="1" allowOverlap="1">
            <wp:simplePos x="0" y="0"/>
            <wp:positionH relativeFrom="column">
              <wp:posOffset>114300</wp:posOffset>
            </wp:positionH>
            <wp:positionV relativeFrom="paragraph">
              <wp:posOffset>72390</wp:posOffset>
            </wp:positionV>
            <wp:extent cx="5143500" cy="3733800"/>
            <wp:effectExtent l="19050" t="0" r="0" b="0"/>
            <wp:wrapNone/>
            <wp:docPr id="34" name="图片 1" descr="d:\Users\admin\Desktop\zhaopian\psb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 descr="d:\Users\admin\Desktop\zhaopian\psb (6).jpg"/>
                    <pic:cNvPicPr>
                      <a:picLocks noChangeAspect="1" noChangeArrowheads="1"/>
                    </pic:cNvPicPr>
                  </pic:nvPicPr>
                  <pic:blipFill>
                    <a:blip r:embed="rId8" cstate="print"/>
                    <a:srcRect/>
                    <a:stretch>
                      <a:fillRect/>
                    </a:stretch>
                  </pic:blipFill>
                  <pic:spPr>
                    <a:xfrm>
                      <a:off x="0" y="0"/>
                      <a:ext cx="5143500" cy="3733800"/>
                    </a:xfrm>
                    <a:prstGeom prst="rect">
                      <a:avLst/>
                    </a:prstGeom>
                    <a:noFill/>
                    <a:ln w="9525">
                      <a:noFill/>
                      <a:miter lim="800000"/>
                      <a:headEnd/>
                      <a:tailEnd/>
                    </a:ln>
                  </pic:spPr>
                </pic:pic>
              </a:graphicData>
            </a:graphic>
          </wp:anchor>
        </w:drawing>
      </w:r>
    </w:p>
    <w:p w:rsidR="009D52FB" w:rsidRDefault="009D52FB">
      <w:pPr>
        <w:snapToGrid w:val="0"/>
        <w:ind w:firstLineChars="200" w:firstLine="600"/>
        <w:rPr>
          <w:rFonts w:ascii="仿宋" w:eastAsia="仿宋" w:hAnsi="仿宋" w:cs="Arial"/>
          <w:sz w:val="30"/>
          <w:szCs w:val="30"/>
        </w:rPr>
      </w:pPr>
    </w:p>
    <w:p w:rsidR="009D52FB" w:rsidRDefault="009D52FB">
      <w:pPr>
        <w:snapToGrid w:val="0"/>
        <w:ind w:firstLineChars="200" w:firstLine="600"/>
        <w:rPr>
          <w:rFonts w:ascii="仿宋" w:eastAsia="仿宋" w:hAnsi="仿宋" w:cs="Arial"/>
          <w:sz w:val="30"/>
          <w:szCs w:val="30"/>
        </w:rPr>
      </w:pPr>
    </w:p>
    <w:p w:rsidR="009D52FB" w:rsidRDefault="009D52FB">
      <w:pPr>
        <w:snapToGrid w:val="0"/>
        <w:ind w:firstLineChars="200" w:firstLine="600"/>
        <w:rPr>
          <w:rFonts w:ascii="仿宋" w:eastAsia="仿宋" w:hAnsi="仿宋" w:cs="Arial"/>
          <w:sz w:val="30"/>
          <w:szCs w:val="30"/>
        </w:rPr>
      </w:pPr>
    </w:p>
    <w:p w:rsidR="009D52FB" w:rsidRDefault="009D52FB">
      <w:pPr>
        <w:snapToGrid w:val="0"/>
        <w:ind w:firstLineChars="200" w:firstLine="600"/>
        <w:rPr>
          <w:rFonts w:ascii="仿宋" w:eastAsia="仿宋" w:hAnsi="仿宋" w:cs="Arial"/>
          <w:sz w:val="30"/>
          <w:szCs w:val="30"/>
        </w:rPr>
      </w:pPr>
    </w:p>
    <w:p w:rsidR="009D52FB" w:rsidRDefault="009D52FB">
      <w:pPr>
        <w:snapToGrid w:val="0"/>
        <w:ind w:firstLineChars="200" w:firstLine="600"/>
        <w:rPr>
          <w:rFonts w:ascii="仿宋" w:eastAsia="仿宋" w:hAnsi="仿宋" w:cs="Arial"/>
          <w:sz w:val="30"/>
          <w:szCs w:val="30"/>
        </w:rPr>
      </w:pPr>
    </w:p>
    <w:p w:rsidR="009D52FB" w:rsidRDefault="009D52FB">
      <w:pPr>
        <w:snapToGrid w:val="0"/>
        <w:ind w:firstLineChars="200" w:firstLine="600"/>
        <w:rPr>
          <w:rFonts w:ascii="仿宋" w:eastAsia="仿宋" w:hAnsi="仿宋" w:cs="Arial"/>
          <w:sz w:val="30"/>
          <w:szCs w:val="30"/>
        </w:rPr>
      </w:pPr>
    </w:p>
    <w:p w:rsidR="009D52FB" w:rsidRDefault="009D52FB">
      <w:pPr>
        <w:snapToGrid w:val="0"/>
        <w:ind w:firstLineChars="200" w:firstLine="600"/>
        <w:rPr>
          <w:rFonts w:ascii="仿宋" w:eastAsia="仿宋" w:hAnsi="仿宋" w:cs="Arial"/>
          <w:sz w:val="30"/>
          <w:szCs w:val="30"/>
        </w:rPr>
      </w:pPr>
    </w:p>
    <w:p w:rsidR="009D52FB" w:rsidRDefault="009D52FB">
      <w:pPr>
        <w:snapToGrid w:val="0"/>
        <w:ind w:firstLineChars="200" w:firstLine="600"/>
        <w:rPr>
          <w:rFonts w:ascii="仿宋" w:eastAsia="仿宋" w:hAnsi="仿宋" w:cs="Arial"/>
          <w:sz w:val="30"/>
          <w:szCs w:val="30"/>
        </w:rPr>
      </w:pPr>
    </w:p>
    <w:p w:rsidR="009D52FB" w:rsidRDefault="009D52FB">
      <w:pPr>
        <w:snapToGrid w:val="0"/>
        <w:ind w:firstLineChars="200" w:firstLine="600"/>
        <w:rPr>
          <w:rFonts w:ascii="仿宋" w:eastAsia="仿宋" w:hAnsi="仿宋" w:cs="Arial"/>
          <w:sz w:val="30"/>
          <w:szCs w:val="30"/>
        </w:rPr>
      </w:pPr>
    </w:p>
    <w:p w:rsidR="009D52FB" w:rsidRDefault="009D52FB">
      <w:pPr>
        <w:snapToGrid w:val="0"/>
        <w:ind w:firstLineChars="200" w:firstLine="600"/>
        <w:rPr>
          <w:rFonts w:ascii="仿宋" w:eastAsia="仿宋" w:hAnsi="仿宋" w:cs="Arial"/>
          <w:sz w:val="30"/>
          <w:szCs w:val="30"/>
        </w:rPr>
      </w:pPr>
    </w:p>
    <w:p w:rsidR="009D52FB" w:rsidRDefault="009D52FB">
      <w:pPr>
        <w:snapToGrid w:val="0"/>
        <w:ind w:firstLineChars="200" w:firstLine="600"/>
        <w:rPr>
          <w:rFonts w:ascii="仿宋" w:eastAsia="仿宋" w:hAnsi="仿宋" w:cs="Arial"/>
          <w:sz w:val="30"/>
          <w:szCs w:val="30"/>
        </w:rPr>
      </w:pPr>
    </w:p>
    <w:p w:rsidR="009D52FB" w:rsidRDefault="009D52FB">
      <w:pPr>
        <w:snapToGrid w:val="0"/>
        <w:ind w:firstLineChars="200" w:firstLine="600"/>
        <w:rPr>
          <w:rFonts w:ascii="仿宋" w:eastAsia="仿宋" w:hAnsi="仿宋" w:cs="Arial"/>
          <w:sz w:val="30"/>
          <w:szCs w:val="30"/>
        </w:rPr>
      </w:pPr>
    </w:p>
    <w:p w:rsidR="009D52FB" w:rsidRDefault="009D52FB">
      <w:pPr>
        <w:snapToGrid w:val="0"/>
        <w:ind w:firstLineChars="200" w:firstLine="600"/>
        <w:rPr>
          <w:rFonts w:ascii="仿宋" w:eastAsia="仿宋" w:hAnsi="仿宋" w:cs="Arial"/>
          <w:sz w:val="30"/>
          <w:szCs w:val="30"/>
        </w:rPr>
      </w:pPr>
    </w:p>
    <w:p w:rsidR="009D52FB" w:rsidRDefault="009D52FB">
      <w:pPr>
        <w:snapToGrid w:val="0"/>
        <w:ind w:firstLineChars="200" w:firstLine="600"/>
        <w:rPr>
          <w:rFonts w:ascii="仿宋" w:eastAsia="仿宋" w:hAnsi="仿宋" w:cs="Arial"/>
          <w:sz w:val="30"/>
          <w:szCs w:val="30"/>
        </w:rPr>
      </w:pPr>
    </w:p>
    <w:p w:rsidR="009D52FB" w:rsidRDefault="009D52FB">
      <w:pPr>
        <w:snapToGrid w:val="0"/>
        <w:ind w:firstLineChars="200" w:firstLine="600"/>
        <w:rPr>
          <w:rFonts w:ascii="仿宋" w:eastAsia="仿宋" w:hAnsi="仿宋" w:cs="Arial"/>
          <w:sz w:val="30"/>
          <w:szCs w:val="30"/>
        </w:rPr>
      </w:pP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（三）赛项归属产业类型</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商贸服务产业---国际贸易行业</w:t>
      </w:r>
    </w:p>
    <w:p w:rsidR="009D52FB" w:rsidRDefault="004106E9">
      <w:pPr>
        <w:tabs>
          <w:tab w:val="left" w:pos="540"/>
          <w:tab w:val="left" w:pos="720"/>
          <w:tab w:val="left" w:pos="900"/>
        </w:tabs>
        <w:spacing w:line="560" w:lineRule="exact"/>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职业分类代码：2-15（GB/T 6565-1999）</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（四）赛项归属专业大类/类</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归属专业类别：财经商贸类（代码12）</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对应专业：国际商务（代码121200）</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lastRenderedPageBreak/>
        <w:t xml:space="preserve">          电子商务（代码121100）</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相关专业：商务英语（代码121300）</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市场营销（代码121000）</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商品经营（代码120700）</w:t>
      </w:r>
    </w:p>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二、赛项申报专家组</w:t>
      </w:r>
    </w:p>
    <w:p w:rsidR="009D52FB" w:rsidRDefault="004106E9">
      <w:pPr>
        <w:snapToGrid w:val="0"/>
        <w:spacing w:line="560" w:lineRule="exact"/>
        <w:ind w:firstLineChars="200" w:firstLine="602"/>
        <w:rPr>
          <w:rFonts w:ascii="黑体" w:eastAsia="黑体" w:hAnsi="黑体" w:cs="黑体"/>
          <w:b/>
          <w:sz w:val="30"/>
          <w:szCs w:val="30"/>
        </w:rPr>
      </w:pPr>
      <w:bookmarkStart w:id="1" w:name="_GoBack"/>
      <w:bookmarkEnd w:id="1"/>
      <w:r>
        <w:rPr>
          <w:rFonts w:ascii="黑体" w:eastAsia="黑体" w:hAnsi="黑体" w:cs="黑体" w:hint="eastAsia"/>
          <w:b/>
          <w:sz w:val="30"/>
          <w:szCs w:val="30"/>
        </w:rPr>
        <w:t>三、赛项目的</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随着互联网建设速度的加快和移动互联网、大数据、云计算等技术的推动，</w:t>
      </w:r>
      <w:bookmarkStart w:id="2" w:name="_Hlk491903776"/>
      <w:r>
        <w:rPr>
          <w:rFonts w:ascii="仿宋_GB2312" w:eastAsia="仿宋_GB2312" w:hAnsi="仿宋" w:cs="Arial" w:hint="eastAsia"/>
          <w:sz w:val="30"/>
          <w:szCs w:val="30"/>
        </w:rPr>
        <w:t>跨境电子商务</w:t>
      </w:r>
      <w:bookmarkEnd w:id="2"/>
      <w:r>
        <w:rPr>
          <w:rFonts w:ascii="仿宋_GB2312" w:eastAsia="仿宋_GB2312" w:hAnsi="仿宋" w:cs="Arial" w:hint="eastAsia"/>
          <w:sz w:val="30"/>
          <w:szCs w:val="30"/>
        </w:rPr>
        <w:t>在全球范围内迅猛发展。2016年中国进出口跨境电子商务（含零售及B2B）整体交易规模达到6.3万亿元（占全国全年外贸进出口总额的25.89%）。预计到2017年底，中国进出口跨境电子商务整体交易规模预计将达到8.8万亿元。跨境电子商务产业已经成为中国经济发展的新亮点。</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本赛项有效对接产业前沿发展，引领职业院校跨境电子商务人才培养方向，推动跨境电子商务相关专业教学质量提升，体现行业应用对国际商务类专业改革建设的引领作用，深化产教融合、校企合作，推进新形势下国际经济贸易行业新型技术技能型人才培养步伐，为实施党和国家“一带一路”、“互联网+”、国际商务等相关行业“转型升级发展”等国家战略提供坚实的人才储备，推动“中国智造”走向世界，促进“大众创业，万众创新”的国家战略进程。</w:t>
      </w:r>
    </w:p>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四、赛项设计原则</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 xml:space="preserve">（一）赛项设计、实施坚持公开、公平、公正原则。本竞赛赛前公开所有竞赛规则、竞赛试题、评分规则，竞赛判分100%实现客观体机考评分。竞赛过程严格按照组委会的管理规定实施。   </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lastRenderedPageBreak/>
        <w:t>（二）坚持体现、服务国家重点战略原则。当前国家积极推进“一带一路”，“互联网+”等国家战略，催生了跨境电商这一业态，跨境电商是在现代服务业领域全面体现两大战略的有效手段。当前我国中职教育未专门设置跨境电商专业，一些院校设置了专业方向，但专业教学无据可依；与此同时跨境电商行业需求旺盛，毕业生供不应求。教与用的矛盾希望通过竞赛来缓解。设置本赛项根本意图为以赛促学、以学育人、以人兴业、服务国家战略。</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三）体现中职生在跨境电商企业就业目标岗位的原则。本赛项选手预设岗位是跨境电商企业的基础岗位，竞赛内容是跨境电商企业操作案例，使用平台改编于进出口企业的实用平台，考察知识点、技能点、职业素养反映了中职国商、电商、商英等专业的核心要求。</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（四）竞赛环境选择坚持体现行业前沿应用广泛原则。本竞赛以“一带一路”不同环境选取竞赛内容，使用的平台模式为行业企业广泛应用的平台，通用性强，成熟稳定，统一了学生学的环境和做的环境。</w:t>
      </w:r>
    </w:p>
    <w:p w:rsidR="009D52FB" w:rsidRDefault="004106E9">
      <w:pPr>
        <w:snapToGrid w:val="0"/>
        <w:spacing w:line="560" w:lineRule="exact"/>
        <w:ind w:firstLineChars="200" w:firstLine="602"/>
        <w:rPr>
          <w:rFonts w:ascii="仿宋_GB2312" w:eastAsia="仿宋_GB2312" w:hAnsi="仿宋" w:cs="Arial"/>
          <w:b/>
          <w:sz w:val="30"/>
          <w:szCs w:val="30"/>
        </w:rPr>
      </w:pPr>
      <w:r>
        <w:rPr>
          <w:rFonts w:ascii="黑体" w:eastAsia="黑体" w:hAnsi="黑体" w:cs="黑体" w:hint="eastAsia"/>
          <w:b/>
          <w:sz w:val="30"/>
          <w:szCs w:val="30"/>
        </w:rPr>
        <w:t>五、赛项方案的特色与创新点</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（一）本赛项反应行业发展趋势、服务国家重点战略。</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国际贸易行业是我国国民经济支柱产业，跨境电商是国际贸易行业当前的重点未来的趋势。它是“一带一路”和“互联网+”国家战略在国际贸易行业的具体体现,也是国家大力发展的现代服务业的重要组成部分。本赛项将对中职学校跨境电商人才培育起到重要引领作用。</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lastRenderedPageBreak/>
        <w:t>（二）赛项举办协会将开展校行企研合作为院校跨境电商人才教学提供整体服务。</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我协会本身是跨境电商行业的引领者，业务的践行者，长期以来积累了丰富的职教资源，我们将在以下方面为参赛校提供服务：</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1.组织参赛院校参与修订国家标准GB/T 28158-2011《国际贸易业务的职业分类和资质管理》、GB/T 30539-2014《国际贸易业务人员商务外语能力标识规范》、SB/T 11089-2014《职业院校商业与贸易类专业人才培养能力建设与评价规范》跨境电商业务和人才标准相关内容。</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2.依据上述标准开展校行企研合作，联合参赛校开展跨境电商课程标准、教学资源、教学环境、师资培育等开发服务工作，反哺支持中职学校教学提升。</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3.将跨境电商企业引入参赛院校，解决中职学校跨境电商教学中实习实训和就业创业资源配套问题。</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4.为学校跨境电商教学配套专业技能证书。</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（三）赛项举办协会为本赛项配套如下资源</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1.本赛项全国总决赛一至三等奖获得者可免费申领“跨境电子商务员”证书。</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2.本赛项全国总决赛一至三等奖获得者由我协会免费提供推荐就业服务。我协会将组织企业在竞赛现场考察录用参赛选手。</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3.我协会与中国教育科学研究院联合对本赛项竞赛期间积累的竞赛资源(环境、规程、赛题）立项进行延伸开发，满足中职学校深度使用要求。</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lastRenderedPageBreak/>
        <w:t>4.我协会连续四年举办了教育部国际贸易行业与职业院校对话活动。竞赛期间，我协会将以跨境电商发展为主题,联合政府部门、行业、企业、院校、科研机构举办对话活动或论坛，与竞赛实现互动，为政校行企研提供跨境电商交流平台。</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（四）本赛项技术特点和亮点</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1.本赛项紧紧围绕竞赛内容、平台、程序都来自于实体企业，体现了跨境电商B2B2C的企业全链条运营实际，有效引导中职学校教育教学改革。</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2.赛项前台全英文操作界面后台中英文对照的平台设计完全体现跨境电商岗位操作技能。（详见附录样题）</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3.竞赛资源可直接转化为教学资源。本竞赛搭建的跨境电商相关专业云平台使赛务环境可直接转化为院校实训环境，竞赛规则即为实训操作规程，竞赛题与竞赛成果即为教学案例，竞赛资源可与教学资源无缝连接。</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4.具有丰富的全国性大赛经验可供利用。我协会自2015年10月举办首届跨境电商邀请赛（行赛）至今已三届，有全国性行业大赛经验可应用于本赛项。</w:t>
      </w:r>
    </w:p>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六、竞赛内容简介</w:t>
      </w:r>
    </w:p>
    <w:p w:rsidR="009D52FB" w:rsidRDefault="004106E9">
      <w:pPr>
        <w:spacing w:line="560" w:lineRule="exact"/>
        <w:ind w:firstLineChars="200" w:firstLine="600"/>
        <w:rPr>
          <w:rFonts w:ascii="仿宋_GB2312" w:eastAsia="仿宋_GB2312" w:hAnsi="仿宋" w:cs="Arial"/>
          <w:bCs/>
          <w:kern w:val="0"/>
          <w:sz w:val="30"/>
          <w:szCs w:val="30"/>
        </w:rPr>
      </w:pPr>
      <w:r>
        <w:rPr>
          <w:rFonts w:ascii="仿宋_GB2312" w:eastAsia="仿宋_GB2312" w:hAnsi="仿宋" w:cs="Arial" w:hint="eastAsia"/>
          <w:bCs/>
          <w:kern w:val="0"/>
          <w:sz w:val="30"/>
          <w:szCs w:val="30"/>
        </w:rPr>
        <w:t>本赛项体现的核心技能包括：</w:t>
      </w:r>
    </w:p>
    <w:p w:rsidR="009D52FB" w:rsidRDefault="004106E9">
      <w:pPr>
        <w:spacing w:line="560" w:lineRule="exact"/>
        <w:ind w:firstLineChars="200" w:firstLine="600"/>
        <w:rPr>
          <w:rFonts w:ascii="仿宋_GB2312" w:eastAsia="仿宋_GB2312" w:hAnsi="仿宋" w:cs="Arial"/>
          <w:bCs/>
          <w:kern w:val="0"/>
          <w:sz w:val="30"/>
          <w:szCs w:val="30"/>
        </w:rPr>
      </w:pPr>
      <w:r>
        <w:rPr>
          <w:rFonts w:ascii="仿宋_GB2312" w:eastAsia="仿宋_GB2312" w:hAnsi="仿宋" w:cs="Arial" w:hint="eastAsia"/>
          <w:bCs/>
          <w:kern w:val="0"/>
          <w:sz w:val="30"/>
          <w:szCs w:val="30"/>
        </w:rPr>
        <w:t>（1）按照跨境B2B2C出口业务模式和业务流程的作业技能;（2）按照跨境支付业务模式和业务流程的作业技能；（3）按照跨境物流业务模式和业务流程的作业技能；（4）跨境电子商务企业运营综合职业素质和能力。</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bCs/>
          <w:kern w:val="0"/>
          <w:sz w:val="30"/>
          <w:szCs w:val="30"/>
        </w:rPr>
      </w:pPr>
      <w:r>
        <w:rPr>
          <w:rFonts w:ascii="仿宋_GB2312" w:eastAsia="仿宋_GB2312" w:hAnsi="仿宋" w:cs="Arial" w:hint="eastAsia"/>
          <w:bCs/>
          <w:kern w:val="0"/>
          <w:sz w:val="30"/>
          <w:szCs w:val="30"/>
        </w:rPr>
        <w:t>要求选手具备：（1）良好的团队合作意识；（2）宽阔的国</w:t>
      </w:r>
      <w:r>
        <w:rPr>
          <w:rFonts w:ascii="仿宋_GB2312" w:eastAsia="仿宋_GB2312" w:hAnsi="仿宋" w:cs="Arial" w:hint="eastAsia"/>
          <w:bCs/>
          <w:kern w:val="0"/>
          <w:sz w:val="30"/>
          <w:szCs w:val="30"/>
        </w:rPr>
        <w:lastRenderedPageBreak/>
        <w:t>际视野与创新精神；（3）严谨、踏实、认真、质朴的工作态度。</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bCs/>
          <w:kern w:val="0"/>
          <w:sz w:val="30"/>
          <w:szCs w:val="30"/>
        </w:rPr>
      </w:pPr>
      <w:r>
        <w:rPr>
          <w:rFonts w:ascii="仿宋_GB2312" w:eastAsia="仿宋_GB2312" w:hAnsi="仿宋" w:cs="Arial" w:hint="eastAsia"/>
          <w:bCs/>
          <w:kern w:val="0"/>
          <w:sz w:val="30"/>
          <w:szCs w:val="30"/>
        </w:rPr>
        <w:t>跨境电子商务技能赛项基本覆盖了国际商务、电子商务等相关专业的教学标准中要求的核心技能。参赛选手分别完成各模块内容后需互相讨论与审核，以体现“开拓、责任、合作、敬业、诚信”等职业素养。</w:t>
      </w:r>
    </w:p>
    <w:p w:rsidR="009D52FB" w:rsidRDefault="004106E9">
      <w:pPr>
        <w:spacing w:line="560" w:lineRule="exact"/>
        <w:ind w:firstLineChars="200" w:firstLine="600"/>
        <w:rPr>
          <w:rFonts w:ascii="仿宋_GB2312" w:eastAsia="仿宋_GB2312" w:hAnsi="Times New Roman" w:cs="Times New Roman"/>
          <w:color w:val="000000"/>
          <w:kern w:val="0"/>
          <w:sz w:val="30"/>
          <w:szCs w:val="30"/>
        </w:rPr>
      </w:pPr>
      <w:r>
        <w:rPr>
          <w:rFonts w:ascii="仿宋_GB2312" w:eastAsia="仿宋_GB2312" w:hAnsi="Times New Roman" w:cs="Times New Roman" w:hint="eastAsia"/>
          <w:color w:val="000000"/>
          <w:kern w:val="0"/>
          <w:sz w:val="30"/>
          <w:szCs w:val="30"/>
        </w:rPr>
        <w:t>The competition of core skills including</w:t>
      </w:r>
      <w:r>
        <w:rPr>
          <w:rFonts w:ascii="仿宋_GB2312" w:eastAsia="仿宋_GB2312" w:hAnsi="仿宋" w:cs="Times New Roman" w:hint="eastAsia"/>
          <w:color w:val="000000"/>
          <w:kern w:val="0"/>
          <w:sz w:val="30"/>
          <w:szCs w:val="30"/>
        </w:rPr>
        <w:t>：</w:t>
      </w:r>
      <w:r>
        <w:rPr>
          <w:rFonts w:ascii="仿宋_GB2312" w:eastAsia="仿宋_GB2312" w:hAnsi="仿宋" w:cs="Times New Roman" w:hint="eastAsia"/>
          <w:sz w:val="30"/>
          <w:szCs w:val="30"/>
        </w:rPr>
        <w:t>（</w:t>
      </w:r>
      <w:r>
        <w:rPr>
          <w:rFonts w:ascii="仿宋_GB2312" w:eastAsia="仿宋_GB2312" w:hAnsi="Times New Roman" w:cs="Times New Roman" w:hint="eastAsia"/>
          <w:sz w:val="30"/>
          <w:szCs w:val="30"/>
        </w:rPr>
        <w:t>1</w:t>
      </w:r>
      <w:r>
        <w:rPr>
          <w:rFonts w:ascii="仿宋_GB2312" w:eastAsia="仿宋_GB2312" w:hAnsi="仿宋" w:cs="Times New Roman" w:hint="eastAsia"/>
          <w:sz w:val="30"/>
          <w:szCs w:val="30"/>
        </w:rPr>
        <w:t>）</w:t>
      </w:r>
      <w:r>
        <w:rPr>
          <w:rFonts w:ascii="仿宋_GB2312" w:eastAsia="仿宋_GB2312" w:hAnsi="Times New Roman" w:cs="Times New Roman" w:hint="eastAsia"/>
          <w:sz w:val="30"/>
          <w:szCs w:val="30"/>
        </w:rPr>
        <w:t>cross-border B2B2C export business models and business processes; (2) cross-border payments business models and business processes; (3) cross-border logistics business models and business processes;(4) the cross-border e-commerce business operation comprehensive occupation quality and ability.</w:t>
      </w:r>
    </w:p>
    <w:p w:rsidR="009D52FB" w:rsidRDefault="004106E9">
      <w:pPr>
        <w:tabs>
          <w:tab w:val="left" w:pos="540"/>
          <w:tab w:val="left" w:pos="720"/>
          <w:tab w:val="left" w:pos="900"/>
        </w:tabs>
        <w:spacing w:line="560" w:lineRule="exact"/>
        <w:ind w:firstLineChars="200" w:firstLine="600"/>
        <w:rPr>
          <w:rFonts w:ascii="仿宋_GB2312" w:eastAsia="仿宋_GB2312" w:hAnsi="Times New Roman" w:cs="Times New Roman"/>
          <w:color w:val="000000"/>
          <w:sz w:val="30"/>
          <w:szCs w:val="30"/>
        </w:rPr>
      </w:pPr>
      <w:r>
        <w:rPr>
          <w:rFonts w:ascii="仿宋_GB2312" w:eastAsia="仿宋_GB2312" w:hAnsi="Times New Roman" w:cs="Times New Roman" w:hint="eastAsia"/>
          <w:color w:val="000000"/>
          <w:sz w:val="30"/>
          <w:szCs w:val="30"/>
        </w:rPr>
        <w:t>The cross-border e-commerce skills competition cover the basic requirements of the core skills of international trade</w:t>
      </w:r>
      <w:r>
        <w:rPr>
          <w:rFonts w:ascii="仿宋_GB2312" w:eastAsia="仿宋_GB2312" w:hAnsi="仿宋" w:cs="Times New Roman" w:hint="eastAsia"/>
          <w:color w:val="000000"/>
          <w:sz w:val="30"/>
          <w:szCs w:val="30"/>
        </w:rPr>
        <w:t>、</w:t>
      </w:r>
      <w:r>
        <w:rPr>
          <w:rFonts w:ascii="仿宋_GB2312" w:eastAsia="仿宋_GB2312" w:hAnsi="Times New Roman" w:cs="Times New Roman" w:hint="eastAsia"/>
          <w:color w:val="000000"/>
          <w:sz w:val="30"/>
          <w:szCs w:val="30"/>
        </w:rPr>
        <w:t>e-commerce related professional teaching standards.Players are required to complete each module content after discussion and review by each other</w:t>
      </w:r>
      <w:r>
        <w:rPr>
          <w:rFonts w:ascii="仿宋_GB2312" w:eastAsia="仿宋_GB2312" w:hAnsi="仿宋" w:cs="Times New Roman" w:hint="eastAsia"/>
          <w:color w:val="000000"/>
          <w:sz w:val="30"/>
          <w:szCs w:val="30"/>
        </w:rPr>
        <w:t>，</w:t>
      </w:r>
      <w:r>
        <w:rPr>
          <w:rFonts w:ascii="仿宋_GB2312" w:eastAsia="仿宋_GB2312" w:hAnsi="Times New Roman" w:cs="Times New Roman" w:hint="eastAsia"/>
          <w:color w:val="000000"/>
          <w:sz w:val="30"/>
          <w:szCs w:val="30"/>
        </w:rPr>
        <w:t>in order to reflect the development</w:t>
      </w:r>
      <w:r>
        <w:rPr>
          <w:rFonts w:ascii="仿宋_GB2312" w:eastAsia="仿宋_GB2312" w:hAnsi="仿宋" w:cs="Times New Roman" w:hint="eastAsia"/>
          <w:color w:val="000000"/>
          <w:sz w:val="30"/>
          <w:szCs w:val="30"/>
        </w:rPr>
        <w:t>、</w:t>
      </w:r>
      <w:r>
        <w:rPr>
          <w:rFonts w:ascii="仿宋_GB2312" w:eastAsia="仿宋_GB2312" w:hAnsi="Times New Roman" w:cs="Times New Roman" w:hint="eastAsia"/>
          <w:color w:val="000000"/>
          <w:sz w:val="30"/>
          <w:szCs w:val="30"/>
        </w:rPr>
        <w:t>responsibility</w:t>
      </w:r>
      <w:r>
        <w:rPr>
          <w:rFonts w:ascii="仿宋_GB2312" w:eastAsia="仿宋_GB2312" w:hAnsi="仿宋" w:cs="Times New Roman" w:hint="eastAsia"/>
          <w:color w:val="000000"/>
          <w:sz w:val="30"/>
          <w:szCs w:val="30"/>
        </w:rPr>
        <w:t>、</w:t>
      </w:r>
      <w:r>
        <w:rPr>
          <w:rFonts w:ascii="仿宋_GB2312" w:eastAsia="仿宋_GB2312" w:hAnsi="Times New Roman" w:cs="Times New Roman" w:hint="eastAsia"/>
          <w:color w:val="000000"/>
          <w:sz w:val="30"/>
          <w:szCs w:val="30"/>
        </w:rPr>
        <w:t xml:space="preserve"> cooperation</w:t>
      </w:r>
      <w:r>
        <w:rPr>
          <w:rFonts w:ascii="仿宋_GB2312" w:eastAsia="仿宋_GB2312" w:hAnsi="仿宋" w:cs="Times New Roman" w:hint="eastAsia"/>
          <w:color w:val="000000"/>
          <w:sz w:val="30"/>
          <w:szCs w:val="30"/>
        </w:rPr>
        <w:t>、</w:t>
      </w:r>
      <w:r>
        <w:rPr>
          <w:rFonts w:ascii="仿宋_GB2312" w:eastAsia="仿宋_GB2312" w:hAnsi="Times New Roman" w:cs="Times New Roman" w:hint="eastAsia"/>
          <w:color w:val="000000"/>
          <w:sz w:val="30"/>
          <w:szCs w:val="30"/>
        </w:rPr>
        <w:t>professionalism</w:t>
      </w:r>
      <w:r>
        <w:rPr>
          <w:rFonts w:ascii="仿宋_GB2312" w:eastAsia="仿宋_GB2312" w:hAnsi="仿宋" w:cs="Times New Roman" w:hint="eastAsia"/>
          <w:color w:val="000000"/>
          <w:sz w:val="30"/>
          <w:szCs w:val="30"/>
        </w:rPr>
        <w:t>、</w:t>
      </w:r>
      <w:r>
        <w:rPr>
          <w:rFonts w:ascii="仿宋_GB2312" w:eastAsia="仿宋_GB2312" w:hAnsi="Times New Roman" w:cs="Times New Roman" w:hint="eastAsia"/>
          <w:color w:val="000000"/>
          <w:sz w:val="30"/>
          <w:szCs w:val="30"/>
        </w:rPr>
        <w:t>integrity and other professional qualities.</w:t>
      </w:r>
    </w:p>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七、竞赛方式</w:t>
      </w:r>
    </w:p>
    <w:p w:rsidR="009D52FB" w:rsidRDefault="004106E9">
      <w:pPr>
        <w:snapToGrid w:val="0"/>
        <w:spacing w:line="560" w:lineRule="exact"/>
        <w:ind w:firstLineChars="200" w:firstLine="602"/>
        <w:rPr>
          <w:rFonts w:ascii="仿宋_GB2312" w:eastAsia="仿宋_GB2312" w:hAnsi="仿宋" w:cs="Arial"/>
          <w:b/>
          <w:bCs/>
          <w:sz w:val="30"/>
          <w:szCs w:val="30"/>
        </w:rPr>
      </w:pPr>
      <w:r>
        <w:rPr>
          <w:rFonts w:ascii="仿宋_GB2312" w:eastAsia="仿宋_GB2312" w:hAnsi="仿宋" w:cs="Arial" w:hint="eastAsia"/>
          <w:b/>
          <w:bCs/>
          <w:sz w:val="30"/>
          <w:szCs w:val="30"/>
        </w:rPr>
        <w:t>（一）</w:t>
      </w:r>
      <w:r>
        <w:rPr>
          <w:rFonts w:ascii="仿宋_GB2312" w:eastAsia="仿宋_GB2312" w:hAnsi="仿宋" w:cs="Arial" w:hint="eastAsia"/>
          <w:sz w:val="30"/>
          <w:szCs w:val="30"/>
        </w:rPr>
        <w:t>组队、预赛与报名</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竞赛形式为团体赛，以院校为单位组成参赛队参赛。每个参赛队由参赛选手3人（1人为业务组组长、另外2人为组员）、</w:t>
      </w:r>
      <w:r>
        <w:rPr>
          <w:rFonts w:ascii="仿宋_GB2312" w:eastAsia="仿宋_GB2312" w:hAnsi="仿宋" w:cs="Arial" w:hint="eastAsia"/>
          <w:sz w:val="30"/>
          <w:szCs w:val="30"/>
        </w:rPr>
        <w:lastRenderedPageBreak/>
        <w:t>指导老师2人、领队1人组成。每省（自治区、直辖市、计划单列市、新疆生产建设兵团）选派队伍参加比赛。竞赛组织中涉及组织单位、预报名、参赛名额、报名资格、组队要求、人员变更等项工作按《2017年全国职业院校技能大赛参赛报名办法》的有关规定执行。本竞赛暂不考虑邀请境外代表队参赛。</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（二）比赛方案</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kern w:val="0"/>
          <w:sz w:val="30"/>
          <w:szCs w:val="30"/>
        </w:rPr>
      </w:pPr>
      <w:r>
        <w:rPr>
          <w:rFonts w:ascii="仿宋_GB2312" w:eastAsia="仿宋_GB2312" w:hAnsi="仿宋" w:cs="Arial" w:hint="eastAsia"/>
          <w:kern w:val="0"/>
          <w:sz w:val="30"/>
          <w:szCs w:val="30"/>
        </w:rPr>
        <w:t>本竞赛</w:t>
      </w:r>
      <w:bookmarkStart w:id="3" w:name="_Hlk491033264"/>
      <w:bookmarkStart w:id="4" w:name="_Hlk491034040"/>
      <w:r>
        <w:rPr>
          <w:rFonts w:ascii="仿宋_GB2312" w:eastAsia="仿宋_GB2312" w:hAnsi="仿宋" w:cs="Arial" w:hint="eastAsia"/>
          <w:kern w:val="0"/>
          <w:sz w:val="30"/>
          <w:szCs w:val="30"/>
        </w:rPr>
        <w:t>为</w:t>
      </w:r>
      <w:bookmarkEnd w:id="3"/>
      <w:r>
        <w:rPr>
          <w:rFonts w:ascii="仿宋_GB2312" w:eastAsia="仿宋_GB2312" w:hAnsi="仿宋" w:cs="Arial" w:hint="eastAsia"/>
          <w:kern w:val="0"/>
          <w:sz w:val="30"/>
          <w:szCs w:val="30"/>
        </w:rPr>
        <w:t>跨境电商B2B、跨境电商第三方服务、跨境电商B2C三个模块构成</w:t>
      </w:r>
      <w:bookmarkEnd w:id="4"/>
      <w:r>
        <w:rPr>
          <w:rFonts w:ascii="仿宋_GB2312" w:eastAsia="仿宋_GB2312" w:hAnsi="仿宋" w:cs="Arial" w:hint="eastAsia"/>
          <w:kern w:val="0"/>
          <w:sz w:val="30"/>
          <w:szCs w:val="30"/>
        </w:rPr>
        <w:t>,竞赛时参赛队需按时完成三个模块竞赛内容，竞赛总用时4小时。</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kern w:val="0"/>
          <w:sz w:val="30"/>
          <w:szCs w:val="30"/>
        </w:rPr>
      </w:pPr>
      <w:bookmarkStart w:id="5" w:name="_Hlk491033624"/>
      <w:r>
        <w:rPr>
          <w:rFonts w:ascii="仿宋_GB2312" w:eastAsia="仿宋_GB2312" w:hAnsi="仿宋" w:cs="Arial" w:hint="eastAsia"/>
          <w:kern w:val="0"/>
          <w:sz w:val="30"/>
          <w:szCs w:val="30"/>
        </w:rPr>
        <w:t>第一模块：</w:t>
      </w:r>
      <w:bookmarkStart w:id="6" w:name="_Hlk492053916"/>
      <w:r>
        <w:rPr>
          <w:rFonts w:ascii="仿宋_GB2312" w:eastAsia="仿宋_GB2312" w:hAnsi="仿宋" w:cs="Arial" w:hint="eastAsia"/>
          <w:kern w:val="0"/>
          <w:sz w:val="30"/>
          <w:szCs w:val="30"/>
        </w:rPr>
        <w:t>跨境电商B2B</w:t>
      </w:r>
      <w:bookmarkEnd w:id="6"/>
    </w:p>
    <w:p w:rsidR="009D52FB" w:rsidRDefault="004106E9">
      <w:pPr>
        <w:tabs>
          <w:tab w:val="left" w:pos="540"/>
          <w:tab w:val="left" w:pos="720"/>
          <w:tab w:val="left" w:pos="900"/>
        </w:tabs>
        <w:spacing w:line="560" w:lineRule="exact"/>
        <w:ind w:firstLine="600"/>
        <w:rPr>
          <w:rFonts w:ascii="仿宋_GB2312" w:eastAsia="仿宋_GB2312" w:hAnsi="仿宋" w:cs="Arial"/>
          <w:kern w:val="0"/>
          <w:sz w:val="30"/>
          <w:szCs w:val="30"/>
        </w:rPr>
      </w:pPr>
      <w:r>
        <w:rPr>
          <w:rFonts w:ascii="仿宋_GB2312" w:eastAsia="仿宋_GB2312" w:hAnsi="仿宋" w:cs="Arial" w:hint="eastAsia"/>
          <w:kern w:val="0"/>
          <w:sz w:val="30"/>
          <w:szCs w:val="30"/>
        </w:rPr>
        <w:t>1.比赛时限：90分钟</w:t>
      </w:r>
    </w:p>
    <w:bookmarkEnd w:id="5"/>
    <w:p w:rsidR="009D52FB" w:rsidRDefault="004106E9">
      <w:pPr>
        <w:tabs>
          <w:tab w:val="left" w:pos="540"/>
          <w:tab w:val="left" w:pos="720"/>
          <w:tab w:val="left" w:pos="900"/>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sz w:val="30"/>
          <w:szCs w:val="30"/>
        </w:rPr>
        <w:t>2.</w:t>
      </w:r>
      <w:r>
        <w:rPr>
          <w:rFonts w:ascii="仿宋_GB2312" w:eastAsia="仿宋_GB2312" w:hAnsi="仿宋" w:cs="Arial" w:hint="eastAsia"/>
          <w:color w:val="000000"/>
          <w:kern w:val="0"/>
          <w:sz w:val="30"/>
          <w:szCs w:val="30"/>
        </w:rPr>
        <w:t>比赛技能：检验学生对跨境电商理论、跨境电商外语、相关法律法规认识程度；测试学生电子商务技能应用能力、国际商务技能、跨境电子商务综合拓展能力；考核学生在跨境电子商务环境下的店铺运营、国际营销、跨境交易、跨境公共服务、跨境物流等核心业务方面的知识与技能。全面考查跨境B2B业务模式和业务流程。</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3.比赛方法：选手使用技术支持单位提供的“跨境电子商务实训平台”，对跨境电商</w:t>
      </w:r>
      <w:bookmarkStart w:id="7" w:name="_Hlk492053253"/>
      <w:r>
        <w:rPr>
          <w:rFonts w:ascii="仿宋_GB2312" w:eastAsia="仿宋_GB2312" w:hAnsi="仿宋" w:cs="Arial" w:hint="eastAsia"/>
          <w:color w:val="000000"/>
          <w:kern w:val="0"/>
          <w:sz w:val="30"/>
          <w:szCs w:val="30"/>
        </w:rPr>
        <w:t>B2B</w:t>
      </w:r>
      <w:bookmarkEnd w:id="7"/>
      <w:r>
        <w:rPr>
          <w:rFonts w:ascii="仿宋_GB2312" w:eastAsia="仿宋_GB2312" w:hAnsi="仿宋" w:cs="Arial" w:hint="eastAsia"/>
          <w:color w:val="000000"/>
          <w:kern w:val="0"/>
          <w:sz w:val="30"/>
          <w:szCs w:val="30"/>
        </w:rPr>
        <w:t>进口商、B2B出口商两角色进行模拟操作，系统根据操作质量进行评分。</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kern w:val="0"/>
          <w:sz w:val="30"/>
          <w:szCs w:val="30"/>
        </w:rPr>
      </w:pPr>
      <w:r>
        <w:rPr>
          <w:rFonts w:ascii="仿宋_GB2312" w:eastAsia="仿宋_GB2312" w:hAnsi="仿宋" w:cs="Arial" w:hint="eastAsia"/>
          <w:kern w:val="0"/>
          <w:sz w:val="30"/>
          <w:szCs w:val="30"/>
        </w:rPr>
        <w:t>第二模块：跨境电商第三方服务</w:t>
      </w:r>
    </w:p>
    <w:p w:rsidR="009D52FB" w:rsidRDefault="004106E9">
      <w:pPr>
        <w:tabs>
          <w:tab w:val="left" w:pos="540"/>
          <w:tab w:val="left" w:pos="720"/>
          <w:tab w:val="left" w:pos="900"/>
        </w:tabs>
        <w:spacing w:line="560" w:lineRule="exact"/>
        <w:ind w:firstLine="600"/>
        <w:rPr>
          <w:rFonts w:ascii="仿宋_GB2312" w:eastAsia="仿宋_GB2312" w:hAnsi="仿宋" w:cs="Arial"/>
          <w:kern w:val="0"/>
          <w:sz w:val="30"/>
          <w:szCs w:val="30"/>
        </w:rPr>
      </w:pPr>
      <w:r>
        <w:rPr>
          <w:rFonts w:ascii="仿宋_GB2312" w:eastAsia="仿宋_GB2312" w:hAnsi="仿宋" w:cs="Arial" w:hint="eastAsia"/>
          <w:kern w:val="0"/>
          <w:sz w:val="30"/>
          <w:szCs w:val="30"/>
        </w:rPr>
        <w:t>1.比赛时限：60分钟</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sz w:val="30"/>
          <w:szCs w:val="30"/>
        </w:rPr>
        <w:t>2.</w:t>
      </w:r>
      <w:r>
        <w:rPr>
          <w:rFonts w:ascii="仿宋_GB2312" w:eastAsia="仿宋_GB2312" w:hAnsi="仿宋" w:cs="Arial" w:hint="eastAsia"/>
          <w:color w:val="000000"/>
          <w:kern w:val="0"/>
          <w:sz w:val="30"/>
          <w:szCs w:val="30"/>
        </w:rPr>
        <w:t>比赛技能：检验学生对跨境电商理论、跨境电商外语、相关法律法规认识程度；测试学生电子商务技能应用能力、国际商</w:t>
      </w:r>
      <w:r>
        <w:rPr>
          <w:rFonts w:ascii="仿宋_GB2312" w:eastAsia="仿宋_GB2312" w:hAnsi="仿宋" w:cs="Arial" w:hint="eastAsia"/>
          <w:color w:val="000000"/>
          <w:kern w:val="0"/>
          <w:sz w:val="30"/>
          <w:szCs w:val="30"/>
        </w:rPr>
        <w:lastRenderedPageBreak/>
        <w:t>务技能、跨境电子商务综合拓展能力，考核学生在跨境电子商务环境下的外贸综合服务、跨境公共服务、跨境物流、商检海关监管等核心业务方面的知识与技能。</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3.比赛方法：选手使用技术支持单位提供的“跨境电子商务实训平台”，对跨境电商B2B进口服务商、跨境电商B2B出口服务商两角色进行模拟操作，系统根据操作质量进行评分。</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kern w:val="0"/>
          <w:sz w:val="30"/>
          <w:szCs w:val="30"/>
        </w:rPr>
      </w:pPr>
      <w:r>
        <w:rPr>
          <w:rFonts w:ascii="仿宋_GB2312" w:eastAsia="仿宋_GB2312" w:hAnsi="仿宋" w:cs="Arial" w:hint="eastAsia"/>
          <w:kern w:val="0"/>
          <w:sz w:val="30"/>
          <w:szCs w:val="30"/>
        </w:rPr>
        <w:t>第三模块：跨境电商B2C</w:t>
      </w:r>
    </w:p>
    <w:p w:rsidR="009D52FB" w:rsidRDefault="004106E9">
      <w:pPr>
        <w:tabs>
          <w:tab w:val="left" w:pos="540"/>
          <w:tab w:val="left" w:pos="720"/>
          <w:tab w:val="left" w:pos="900"/>
        </w:tabs>
        <w:spacing w:line="560" w:lineRule="exact"/>
        <w:ind w:firstLine="600"/>
        <w:rPr>
          <w:rFonts w:ascii="仿宋_GB2312" w:eastAsia="仿宋_GB2312" w:hAnsi="仿宋" w:cs="Arial"/>
          <w:kern w:val="0"/>
          <w:sz w:val="30"/>
          <w:szCs w:val="30"/>
        </w:rPr>
      </w:pPr>
      <w:r>
        <w:rPr>
          <w:rFonts w:ascii="仿宋_GB2312" w:eastAsia="仿宋_GB2312" w:hAnsi="仿宋" w:cs="Arial" w:hint="eastAsia"/>
          <w:kern w:val="0"/>
          <w:sz w:val="30"/>
          <w:szCs w:val="30"/>
        </w:rPr>
        <w:t>1.比赛时限：90分钟</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sz w:val="30"/>
          <w:szCs w:val="30"/>
        </w:rPr>
        <w:t>2.</w:t>
      </w:r>
      <w:r>
        <w:rPr>
          <w:rFonts w:ascii="仿宋_GB2312" w:eastAsia="仿宋_GB2312" w:hAnsi="仿宋" w:cs="Arial" w:hint="eastAsia"/>
          <w:color w:val="000000"/>
          <w:kern w:val="0"/>
          <w:sz w:val="30"/>
          <w:szCs w:val="30"/>
        </w:rPr>
        <w:t>比赛技能：检验学生对跨境电商理论、跨境电商外语、相关法律法规认识程度；测试学生电子商务技能应用能力、国际商务技能、跨境电子商务综合拓展能力；考核学生在跨境电子商务环境下的店铺运营、国际营销、跨境交易、跨境公共服务、跨境物流等核心业务方面的知识与技能。全面考查跨境B2C业务模式和业务流程。</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3.比赛方法：选手使用技术支持单位提供的“跨境电子商务实训平台”，对跨境电商B2C进口商、B2C出口商两角色进行模拟操作，系统根据操作质量进行评分。</w:t>
      </w:r>
    </w:p>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八、竞赛时间安排与流程</w:t>
      </w:r>
    </w:p>
    <w:tbl>
      <w:tblPr>
        <w:tblW w:w="795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741"/>
        <w:gridCol w:w="1768"/>
        <w:gridCol w:w="4448"/>
      </w:tblGrid>
      <w:tr w:rsidR="009D52FB">
        <w:trPr>
          <w:trHeight w:val="90"/>
          <w:jc w:val="center"/>
        </w:trPr>
        <w:tc>
          <w:tcPr>
            <w:tcW w:w="3509" w:type="dxa"/>
            <w:gridSpan w:val="2"/>
            <w:vAlign w:val="center"/>
          </w:tcPr>
          <w:p w:rsidR="009D52FB" w:rsidRDefault="004106E9">
            <w:pPr>
              <w:adjustRightInd w:val="0"/>
              <w:snapToGrid w:val="0"/>
              <w:jc w:val="center"/>
              <w:rPr>
                <w:rFonts w:asciiTheme="minorEastAsia" w:hAnsiTheme="minorEastAsia" w:cs="Arial"/>
                <w:b/>
                <w:color w:val="000000"/>
                <w:kern w:val="0"/>
                <w:sz w:val="24"/>
                <w:szCs w:val="24"/>
              </w:rPr>
            </w:pPr>
            <w:r>
              <w:rPr>
                <w:rFonts w:asciiTheme="minorEastAsia" w:hAnsiTheme="minorEastAsia" w:cs="Arial" w:hint="eastAsia"/>
                <w:b/>
                <w:color w:val="000000"/>
                <w:kern w:val="0"/>
                <w:sz w:val="24"/>
                <w:szCs w:val="24"/>
              </w:rPr>
              <w:t>时间</w:t>
            </w:r>
          </w:p>
        </w:tc>
        <w:tc>
          <w:tcPr>
            <w:tcW w:w="4448" w:type="dxa"/>
            <w:vAlign w:val="center"/>
          </w:tcPr>
          <w:p w:rsidR="009D52FB" w:rsidRDefault="004106E9">
            <w:pPr>
              <w:adjustRightInd w:val="0"/>
              <w:snapToGrid w:val="0"/>
              <w:jc w:val="center"/>
              <w:rPr>
                <w:rFonts w:asciiTheme="minorEastAsia" w:hAnsiTheme="minorEastAsia" w:cs="Arial"/>
                <w:b/>
                <w:color w:val="000000"/>
                <w:kern w:val="0"/>
                <w:sz w:val="24"/>
                <w:szCs w:val="24"/>
              </w:rPr>
            </w:pPr>
            <w:r>
              <w:rPr>
                <w:rFonts w:asciiTheme="minorEastAsia" w:hAnsiTheme="minorEastAsia" w:cs="Arial" w:hint="eastAsia"/>
                <w:b/>
                <w:color w:val="000000"/>
                <w:kern w:val="0"/>
                <w:sz w:val="24"/>
                <w:szCs w:val="24"/>
              </w:rPr>
              <w:t>工作内容</w:t>
            </w:r>
          </w:p>
        </w:tc>
      </w:tr>
      <w:tr w:rsidR="009D52FB">
        <w:trPr>
          <w:trHeight w:val="255"/>
          <w:jc w:val="center"/>
        </w:trPr>
        <w:tc>
          <w:tcPr>
            <w:tcW w:w="1741" w:type="dxa"/>
            <w:vMerge w:val="restart"/>
            <w:vAlign w:val="center"/>
          </w:tcPr>
          <w:p w:rsidR="009D52FB" w:rsidRDefault="004106E9">
            <w:pPr>
              <w:adjustRightInd w:val="0"/>
              <w:snapToGrid w:val="0"/>
              <w:jc w:val="cente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第一天</w:t>
            </w:r>
          </w:p>
        </w:tc>
        <w:tc>
          <w:tcPr>
            <w:tcW w:w="1768" w:type="dxa"/>
            <w:vAlign w:val="center"/>
          </w:tcPr>
          <w:p w:rsidR="009D52FB" w:rsidRDefault="004106E9">
            <w:pPr>
              <w:adjustRightInd w:val="0"/>
              <w:snapToGrid w:val="0"/>
              <w:jc w:val="left"/>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09:00-16:00</w:t>
            </w:r>
          </w:p>
        </w:tc>
        <w:tc>
          <w:tcPr>
            <w:tcW w:w="4448"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选手报到</w:t>
            </w:r>
          </w:p>
        </w:tc>
      </w:tr>
      <w:tr w:rsidR="009D52FB">
        <w:trPr>
          <w:trHeight w:val="255"/>
          <w:jc w:val="center"/>
        </w:trPr>
        <w:tc>
          <w:tcPr>
            <w:tcW w:w="1741" w:type="dxa"/>
            <w:vMerge/>
            <w:vAlign w:val="center"/>
          </w:tcPr>
          <w:p w:rsidR="009D52FB" w:rsidRDefault="009D52FB">
            <w:pPr>
              <w:rPr>
                <w:rFonts w:asciiTheme="minorEastAsia" w:hAnsiTheme="minorEastAsia" w:cs="Times New Roman"/>
                <w:sz w:val="24"/>
                <w:szCs w:val="24"/>
              </w:rPr>
            </w:pPr>
          </w:p>
        </w:tc>
        <w:tc>
          <w:tcPr>
            <w:tcW w:w="1768" w:type="dxa"/>
            <w:vAlign w:val="center"/>
          </w:tcPr>
          <w:p w:rsidR="009D52FB" w:rsidRDefault="004106E9">
            <w:pP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09:00-12:00</w:t>
            </w:r>
          </w:p>
        </w:tc>
        <w:tc>
          <w:tcPr>
            <w:tcW w:w="4448"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裁判工作会议</w:t>
            </w:r>
          </w:p>
        </w:tc>
      </w:tr>
      <w:tr w:rsidR="009D52FB">
        <w:trPr>
          <w:trHeight w:val="311"/>
          <w:jc w:val="center"/>
        </w:trPr>
        <w:tc>
          <w:tcPr>
            <w:tcW w:w="1741" w:type="dxa"/>
            <w:vMerge/>
            <w:vAlign w:val="center"/>
          </w:tcPr>
          <w:p w:rsidR="009D52FB" w:rsidRDefault="009D52FB">
            <w:pPr>
              <w:rPr>
                <w:rFonts w:asciiTheme="minorEastAsia" w:hAnsiTheme="minorEastAsia" w:cs="Times New Roman"/>
                <w:sz w:val="24"/>
                <w:szCs w:val="24"/>
              </w:rPr>
            </w:pPr>
          </w:p>
        </w:tc>
        <w:tc>
          <w:tcPr>
            <w:tcW w:w="1768" w:type="dxa"/>
            <w:vAlign w:val="center"/>
          </w:tcPr>
          <w:p w:rsidR="009D52FB" w:rsidRDefault="004106E9">
            <w:pPr>
              <w:adjustRightInd w:val="0"/>
              <w:snapToGrid w:val="0"/>
              <w:jc w:val="left"/>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16:00-17:00</w:t>
            </w:r>
          </w:p>
        </w:tc>
        <w:tc>
          <w:tcPr>
            <w:tcW w:w="4448"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选手熟悉场地、领队会</w:t>
            </w:r>
          </w:p>
        </w:tc>
      </w:tr>
      <w:tr w:rsidR="009D52FB">
        <w:trPr>
          <w:trHeight w:val="225"/>
          <w:jc w:val="center"/>
        </w:trPr>
        <w:tc>
          <w:tcPr>
            <w:tcW w:w="1741" w:type="dxa"/>
            <w:vMerge/>
            <w:vAlign w:val="center"/>
          </w:tcPr>
          <w:p w:rsidR="009D52FB" w:rsidRDefault="009D52FB">
            <w:pPr>
              <w:rPr>
                <w:rFonts w:asciiTheme="minorEastAsia" w:hAnsiTheme="minorEastAsia" w:cs="Times New Roman"/>
                <w:sz w:val="24"/>
                <w:szCs w:val="24"/>
              </w:rPr>
            </w:pPr>
          </w:p>
        </w:tc>
        <w:tc>
          <w:tcPr>
            <w:tcW w:w="1768" w:type="dxa"/>
            <w:vAlign w:val="center"/>
          </w:tcPr>
          <w:p w:rsidR="009D52FB" w:rsidRDefault="004106E9">
            <w:pPr>
              <w:adjustRightInd w:val="0"/>
              <w:snapToGrid w:val="0"/>
              <w:jc w:val="left"/>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18:30-</w:t>
            </w:r>
          </w:p>
        </w:tc>
        <w:tc>
          <w:tcPr>
            <w:tcW w:w="4448"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竞赛现场封闭</w:t>
            </w:r>
          </w:p>
        </w:tc>
      </w:tr>
      <w:tr w:rsidR="009D52FB">
        <w:trPr>
          <w:trHeight w:val="315"/>
          <w:jc w:val="center"/>
        </w:trPr>
        <w:tc>
          <w:tcPr>
            <w:tcW w:w="1741" w:type="dxa"/>
            <w:vMerge w:val="restart"/>
            <w:vAlign w:val="center"/>
          </w:tcPr>
          <w:p w:rsidR="009D52FB" w:rsidRDefault="004106E9">
            <w:pPr>
              <w:adjustRightInd w:val="0"/>
              <w:snapToGrid w:val="0"/>
              <w:jc w:val="cente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第二天</w:t>
            </w:r>
          </w:p>
        </w:tc>
        <w:tc>
          <w:tcPr>
            <w:tcW w:w="1768" w:type="dxa"/>
            <w:vAlign w:val="center"/>
          </w:tcPr>
          <w:p w:rsidR="009D52FB" w:rsidRDefault="004106E9">
            <w:pPr>
              <w:adjustRightInd w:val="0"/>
              <w:snapToGrid w:val="0"/>
              <w:jc w:val="left"/>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07:30-8:00</w:t>
            </w:r>
          </w:p>
        </w:tc>
        <w:tc>
          <w:tcPr>
            <w:tcW w:w="4448"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检录、抽签</w:t>
            </w:r>
          </w:p>
        </w:tc>
      </w:tr>
      <w:tr w:rsidR="009D52FB">
        <w:trPr>
          <w:trHeight w:val="225"/>
          <w:jc w:val="center"/>
        </w:trPr>
        <w:tc>
          <w:tcPr>
            <w:tcW w:w="1741" w:type="dxa"/>
            <w:vMerge/>
            <w:vAlign w:val="center"/>
          </w:tcPr>
          <w:p w:rsidR="009D52FB" w:rsidRDefault="009D52FB">
            <w:pPr>
              <w:rPr>
                <w:rFonts w:asciiTheme="minorEastAsia" w:hAnsiTheme="minorEastAsia" w:cs="Times New Roman"/>
                <w:sz w:val="24"/>
                <w:szCs w:val="24"/>
              </w:rPr>
            </w:pPr>
          </w:p>
        </w:tc>
        <w:tc>
          <w:tcPr>
            <w:tcW w:w="1768" w:type="dxa"/>
            <w:vAlign w:val="center"/>
          </w:tcPr>
          <w:p w:rsidR="009D52FB" w:rsidRDefault="004106E9">
            <w:pPr>
              <w:adjustRightInd w:val="0"/>
              <w:snapToGrid w:val="0"/>
              <w:jc w:val="left"/>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08:</w:t>
            </w:r>
            <w:r>
              <w:rPr>
                <w:rFonts w:asciiTheme="minorEastAsia" w:hAnsiTheme="minorEastAsia" w:cs="Arial"/>
                <w:color w:val="000000"/>
                <w:kern w:val="0"/>
                <w:sz w:val="24"/>
                <w:szCs w:val="24"/>
              </w:rPr>
              <w:t>0</w:t>
            </w:r>
            <w:r>
              <w:rPr>
                <w:rFonts w:asciiTheme="minorEastAsia" w:hAnsiTheme="minorEastAsia" w:cs="Arial" w:hint="eastAsia"/>
                <w:color w:val="000000"/>
                <w:kern w:val="0"/>
                <w:sz w:val="24"/>
                <w:szCs w:val="24"/>
              </w:rPr>
              <w:t>0-</w:t>
            </w:r>
            <w:r>
              <w:rPr>
                <w:rFonts w:asciiTheme="minorEastAsia" w:hAnsiTheme="minorEastAsia" w:cs="Arial"/>
                <w:color w:val="000000"/>
                <w:kern w:val="0"/>
                <w:sz w:val="24"/>
                <w:szCs w:val="24"/>
              </w:rPr>
              <w:t>8</w:t>
            </w:r>
            <w:r>
              <w:rPr>
                <w:rFonts w:asciiTheme="minorEastAsia" w:hAnsiTheme="minorEastAsia" w:cs="Arial" w:hint="eastAsia"/>
                <w:color w:val="000000"/>
                <w:kern w:val="0"/>
                <w:sz w:val="24"/>
                <w:szCs w:val="24"/>
              </w:rPr>
              <w:t>:</w:t>
            </w:r>
            <w:r>
              <w:rPr>
                <w:rFonts w:asciiTheme="minorEastAsia" w:hAnsiTheme="minorEastAsia" w:cs="Arial"/>
                <w:color w:val="000000"/>
                <w:kern w:val="0"/>
                <w:sz w:val="24"/>
                <w:szCs w:val="24"/>
              </w:rPr>
              <w:t>3</w:t>
            </w:r>
            <w:r>
              <w:rPr>
                <w:rFonts w:asciiTheme="minorEastAsia" w:hAnsiTheme="minorEastAsia" w:cs="Arial" w:hint="eastAsia"/>
                <w:color w:val="000000"/>
                <w:kern w:val="0"/>
                <w:sz w:val="24"/>
                <w:szCs w:val="24"/>
              </w:rPr>
              <w:t>0</w:t>
            </w:r>
          </w:p>
        </w:tc>
        <w:tc>
          <w:tcPr>
            <w:tcW w:w="4448"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选手进场、就位</w:t>
            </w:r>
          </w:p>
        </w:tc>
      </w:tr>
      <w:tr w:rsidR="009D52FB">
        <w:trPr>
          <w:trHeight w:val="70"/>
          <w:jc w:val="center"/>
        </w:trPr>
        <w:tc>
          <w:tcPr>
            <w:tcW w:w="1741" w:type="dxa"/>
            <w:vMerge/>
            <w:vAlign w:val="center"/>
          </w:tcPr>
          <w:p w:rsidR="009D52FB" w:rsidRDefault="009D52FB">
            <w:pPr>
              <w:rPr>
                <w:rFonts w:asciiTheme="minorEastAsia" w:hAnsiTheme="minorEastAsia" w:cs="Times New Roman"/>
                <w:sz w:val="24"/>
                <w:szCs w:val="24"/>
              </w:rPr>
            </w:pPr>
          </w:p>
        </w:tc>
        <w:tc>
          <w:tcPr>
            <w:tcW w:w="1768" w:type="dxa"/>
            <w:vAlign w:val="center"/>
          </w:tcPr>
          <w:p w:rsidR="009D52FB" w:rsidRDefault="004106E9">
            <w:pPr>
              <w:adjustRightInd w:val="0"/>
              <w:snapToGrid w:val="0"/>
              <w:jc w:val="left"/>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0</w:t>
            </w:r>
            <w:r>
              <w:rPr>
                <w:rFonts w:asciiTheme="minorEastAsia" w:hAnsiTheme="minorEastAsia" w:cs="Arial"/>
                <w:color w:val="000000"/>
                <w:kern w:val="0"/>
                <w:sz w:val="24"/>
                <w:szCs w:val="24"/>
              </w:rPr>
              <w:t>8</w:t>
            </w:r>
            <w:r>
              <w:rPr>
                <w:rFonts w:asciiTheme="minorEastAsia" w:hAnsiTheme="minorEastAsia" w:cs="Arial" w:hint="eastAsia"/>
                <w:color w:val="000000"/>
                <w:kern w:val="0"/>
                <w:sz w:val="24"/>
                <w:szCs w:val="24"/>
              </w:rPr>
              <w:t>:</w:t>
            </w:r>
            <w:r>
              <w:rPr>
                <w:rFonts w:asciiTheme="minorEastAsia" w:hAnsiTheme="minorEastAsia" w:cs="Arial"/>
                <w:color w:val="000000"/>
                <w:kern w:val="0"/>
                <w:sz w:val="24"/>
                <w:szCs w:val="24"/>
              </w:rPr>
              <w:t>3</w:t>
            </w:r>
            <w:r>
              <w:rPr>
                <w:rFonts w:asciiTheme="minorEastAsia" w:hAnsiTheme="minorEastAsia" w:cs="Arial" w:hint="eastAsia"/>
                <w:color w:val="000000"/>
                <w:kern w:val="0"/>
                <w:sz w:val="24"/>
                <w:szCs w:val="24"/>
              </w:rPr>
              <w:t>0-</w:t>
            </w:r>
            <w:r>
              <w:rPr>
                <w:rFonts w:asciiTheme="minorEastAsia" w:hAnsiTheme="minorEastAsia" w:cs="Arial"/>
                <w:color w:val="000000"/>
                <w:kern w:val="0"/>
                <w:sz w:val="24"/>
                <w:szCs w:val="24"/>
              </w:rPr>
              <w:t>12</w:t>
            </w:r>
            <w:r>
              <w:rPr>
                <w:rFonts w:asciiTheme="minorEastAsia" w:hAnsiTheme="minorEastAsia" w:cs="Arial" w:hint="eastAsia"/>
                <w:color w:val="000000"/>
                <w:kern w:val="0"/>
                <w:sz w:val="24"/>
                <w:szCs w:val="24"/>
              </w:rPr>
              <w:t>:</w:t>
            </w:r>
            <w:r>
              <w:rPr>
                <w:rFonts w:asciiTheme="minorEastAsia" w:hAnsiTheme="minorEastAsia" w:cs="Arial"/>
                <w:color w:val="000000"/>
                <w:kern w:val="0"/>
                <w:sz w:val="24"/>
                <w:szCs w:val="24"/>
              </w:rPr>
              <w:t>3</w:t>
            </w:r>
            <w:r>
              <w:rPr>
                <w:rFonts w:asciiTheme="minorEastAsia" w:hAnsiTheme="minorEastAsia" w:cs="Arial" w:hint="eastAsia"/>
                <w:color w:val="000000"/>
                <w:kern w:val="0"/>
                <w:sz w:val="24"/>
                <w:szCs w:val="24"/>
              </w:rPr>
              <w:t>0</w:t>
            </w:r>
          </w:p>
        </w:tc>
        <w:tc>
          <w:tcPr>
            <w:tcW w:w="4448"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竞赛单元</w:t>
            </w:r>
          </w:p>
        </w:tc>
      </w:tr>
      <w:tr w:rsidR="009D52FB">
        <w:trPr>
          <w:trHeight w:val="149"/>
          <w:jc w:val="center"/>
        </w:trPr>
        <w:tc>
          <w:tcPr>
            <w:tcW w:w="1741" w:type="dxa"/>
            <w:vMerge/>
            <w:vAlign w:val="center"/>
          </w:tcPr>
          <w:p w:rsidR="009D52FB" w:rsidRDefault="009D52FB">
            <w:pPr>
              <w:rPr>
                <w:rFonts w:asciiTheme="minorEastAsia" w:hAnsiTheme="minorEastAsia" w:cs="Times New Roman"/>
                <w:sz w:val="24"/>
                <w:szCs w:val="24"/>
              </w:rPr>
            </w:pPr>
          </w:p>
        </w:tc>
        <w:tc>
          <w:tcPr>
            <w:tcW w:w="1768" w:type="dxa"/>
            <w:vAlign w:val="center"/>
          </w:tcPr>
          <w:p w:rsidR="009D52FB" w:rsidRDefault="004106E9">
            <w:pPr>
              <w:adjustRightInd w:val="0"/>
              <w:snapToGrid w:val="0"/>
              <w:jc w:val="left"/>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14:</w:t>
            </w:r>
            <w:r>
              <w:rPr>
                <w:rFonts w:asciiTheme="minorEastAsia" w:hAnsiTheme="minorEastAsia" w:cs="Arial"/>
                <w:color w:val="000000"/>
                <w:kern w:val="0"/>
                <w:sz w:val="24"/>
                <w:szCs w:val="24"/>
              </w:rPr>
              <w:t>3</w:t>
            </w:r>
            <w:r>
              <w:rPr>
                <w:rFonts w:asciiTheme="minorEastAsia" w:hAnsiTheme="minorEastAsia" w:cs="Arial" w:hint="eastAsia"/>
                <w:color w:val="000000"/>
                <w:kern w:val="0"/>
                <w:sz w:val="24"/>
                <w:szCs w:val="24"/>
              </w:rPr>
              <w:t>0-1</w:t>
            </w:r>
            <w:r>
              <w:rPr>
                <w:rFonts w:asciiTheme="minorEastAsia" w:hAnsiTheme="minorEastAsia" w:cs="Arial"/>
                <w:color w:val="000000"/>
                <w:kern w:val="0"/>
                <w:sz w:val="24"/>
                <w:szCs w:val="24"/>
              </w:rPr>
              <w:t>5</w:t>
            </w:r>
            <w:r>
              <w:rPr>
                <w:rFonts w:asciiTheme="minorEastAsia" w:hAnsiTheme="minorEastAsia" w:cs="Arial" w:hint="eastAsia"/>
                <w:color w:val="000000"/>
                <w:kern w:val="0"/>
                <w:sz w:val="24"/>
                <w:szCs w:val="24"/>
              </w:rPr>
              <w:t>:00</w:t>
            </w:r>
          </w:p>
        </w:tc>
        <w:tc>
          <w:tcPr>
            <w:tcW w:w="4448"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赛场清理封闭</w:t>
            </w:r>
          </w:p>
        </w:tc>
      </w:tr>
      <w:tr w:rsidR="009D52FB">
        <w:trPr>
          <w:trHeight w:val="149"/>
          <w:jc w:val="center"/>
        </w:trPr>
        <w:tc>
          <w:tcPr>
            <w:tcW w:w="1741" w:type="dxa"/>
            <w:vMerge/>
            <w:vAlign w:val="center"/>
          </w:tcPr>
          <w:p w:rsidR="009D52FB" w:rsidRDefault="009D52FB">
            <w:pPr>
              <w:rPr>
                <w:rFonts w:asciiTheme="minorEastAsia" w:hAnsiTheme="minorEastAsia" w:cs="Times New Roman"/>
                <w:sz w:val="24"/>
                <w:szCs w:val="24"/>
              </w:rPr>
            </w:pPr>
          </w:p>
        </w:tc>
        <w:tc>
          <w:tcPr>
            <w:tcW w:w="1768" w:type="dxa"/>
            <w:vAlign w:val="center"/>
          </w:tcPr>
          <w:p w:rsidR="009D52FB" w:rsidRDefault="004106E9">
            <w:pPr>
              <w:adjustRightInd w:val="0"/>
              <w:snapToGrid w:val="0"/>
              <w:jc w:val="left"/>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1</w:t>
            </w:r>
            <w:r>
              <w:rPr>
                <w:rFonts w:asciiTheme="minorEastAsia" w:hAnsiTheme="minorEastAsia" w:cs="Arial"/>
                <w:color w:val="000000"/>
                <w:kern w:val="0"/>
                <w:sz w:val="24"/>
                <w:szCs w:val="24"/>
              </w:rPr>
              <w:t>5</w:t>
            </w:r>
            <w:r>
              <w:rPr>
                <w:rFonts w:asciiTheme="minorEastAsia" w:hAnsiTheme="minorEastAsia" w:cs="Arial" w:hint="eastAsia"/>
                <w:color w:val="000000"/>
                <w:kern w:val="0"/>
                <w:sz w:val="24"/>
                <w:szCs w:val="24"/>
              </w:rPr>
              <w:t>:00-1</w:t>
            </w:r>
            <w:r>
              <w:rPr>
                <w:rFonts w:asciiTheme="minorEastAsia" w:hAnsiTheme="minorEastAsia" w:cs="Arial"/>
                <w:color w:val="000000"/>
                <w:kern w:val="0"/>
                <w:sz w:val="24"/>
                <w:szCs w:val="24"/>
              </w:rPr>
              <w:t>5</w:t>
            </w:r>
            <w:r>
              <w:rPr>
                <w:rFonts w:asciiTheme="minorEastAsia" w:hAnsiTheme="minorEastAsia" w:cs="Arial" w:hint="eastAsia"/>
                <w:color w:val="000000"/>
                <w:kern w:val="0"/>
                <w:sz w:val="24"/>
                <w:szCs w:val="24"/>
              </w:rPr>
              <w:t>:</w:t>
            </w:r>
            <w:r>
              <w:rPr>
                <w:rFonts w:asciiTheme="minorEastAsia" w:hAnsiTheme="minorEastAsia" w:cs="Arial"/>
                <w:color w:val="000000"/>
                <w:kern w:val="0"/>
                <w:sz w:val="24"/>
                <w:szCs w:val="24"/>
              </w:rPr>
              <w:t>3</w:t>
            </w:r>
            <w:r>
              <w:rPr>
                <w:rFonts w:asciiTheme="minorEastAsia" w:hAnsiTheme="minorEastAsia" w:cs="Arial" w:hint="eastAsia"/>
                <w:color w:val="000000"/>
                <w:kern w:val="0"/>
                <w:sz w:val="24"/>
                <w:szCs w:val="24"/>
              </w:rPr>
              <w:t>0</w:t>
            </w:r>
          </w:p>
        </w:tc>
        <w:tc>
          <w:tcPr>
            <w:tcW w:w="4448"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接受投诉</w:t>
            </w:r>
          </w:p>
        </w:tc>
      </w:tr>
      <w:tr w:rsidR="009D52FB">
        <w:trPr>
          <w:trHeight w:val="149"/>
          <w:jc w:val="center"/>
        </w:trPr>
        <w:tc>
          <w:tcPr>
            <w:tcW w:w="1741" w:type="dxa"/>
            <w:vMerge/>
            <w:vAlign w:val="center"/>
          </w:tcPr>
          <w:p w:rsidR="009D52FB" w:rsidRDefault="009D52FB">
            <w:pPr>
              <w:rPr>
                <w:rFonts w:asciiTheme="minorEastAsia" w:hAnsiTheme="minorEastAsia" w:cs="Times New Roman"/>
                <w:sz w:val="24"/>
                <w:szCs w:val="24"/>
              </w:rPr>
            </w:pPr>
          </w:p>
        </w:tc>
        <w:tc>
          <w:tcPr>
            <w:tcW w:w="1768" w:type="dxa"/>
            <w:vAlign w:val="center"/>
          </w:tcPr>
          <w:p w:rsidR="009D52FB" w:rsidRDefault="004106E9">
            <w:pP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1</w:t>
            </w:r>
            <w:r>
              <w:rPr>
                <w:rFonts w:asciiTheme="minorEastAsia" w:hAnsiTheme="minorEastAsia" w:cs="Arial"/>
                <w:color w:val="000000"/>
                <w:kern w:val="0"/>
                <w:sz w:val="24"/>
                <w:szCs w:val="24"/>
              </w:rPr>
              <w:t>5</w:t>
            </w:r>
            <w:r>
              <w:rPr>
                <w:rFonts w:asciiTheme="minorEastAsia" w:hAnsiTheme="minorEastAsia" w:cs="Arial" w:hint="eastAsia"/>
                <w:color w:val="000000"/>
                <w:kern w:val="0"/>
                <w:sz w:val="24"/>
                <w:szCs w:val="24"/>
              </w:rPr>
              <w:t>:</w:t>
            </w:r>
            <w:r>
              <w:rPr>
                <w:rFonts w:asciiTheme="minorEastAsia" w:hAnsiTheme="minorEastAsia" w:cs="Arial"/>
                <w:color w:val="000000"/>
                <w:kern w:val="0"/>
                <w:sz w:val="24"/>
                <w:szCs w:val="24"/>
              </w:rPr>
              <w:t>3</w:t>
            </w:r>
            <w:r>
              <w:rPr>
                <w:rFonts w:asciiTheme="minorEastAsia" w:hAnsiTheme="minorEastAsia" w:cs="Arial" w:hint="eastAsia"/>
                <w:color w:val="000000"/>
                <w:kern w:val="0"/>
                <w:sz w:val="24"/>
                <w:szCs w:val="24"/>
              </w:rPr>
              <w:t>0-</w:t>
            </w:r>
            <w:r>
              <w:rPr>
                <w:rFonts w:asciiTheme="minorEastAsia" w:hAnsiTheme="minorEastAsia" w:cs="Arial"/>
                <w:color w:val="000000"/>
                <w:kern w:val="0"/>
                <w:sz w:val="24"/>
                <w:szCs w:val="24"/>
              </w:rPr>
              <w:t>17</w:t>
            </w:r>
            <w:r>
              <w:rPr>
                <w:rFonts w:asciiTheme="minorEastAsia" w:hAnsiTheme="minorEastAsia" w:cs="Arial" w:hint="eastAsia"/>
                <w:color w:val="000000"/>
                <w:kern w:val="0"/>
                <w:sz w:val="24"/>
                <w:szCs w:val="24"/>
              </w:rPr>
              <w:t>:00</w:t>
            </w:r>
          </w:p>
        </w:tc>
        <w:tc>
          <w:tcPr>
            <w:tcW w:w="4448"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成绩统计、核对、制证</w:t>
            </w:r>
          </w:p>
        </w:tc>
      </w:tr>
      <w:tr w:rsidR="009D52FB">
        <w:trPr>
          <w:trHeight w:val="149"/>
          <w:jc w:val="center"/>
        </w:trPr>
        <w:tc>
          <w:tcPr>
            <w:tcW w:w="1741" w:type="dxa"/>
            <w:vMerge/>
            <w:vAlign w:val="center"/>
          </w:tcPr>
          <w:p w:rsidR="009D52FB" w:rsidRDefault="009D52FB">
            <w:pPr>
              <w:rPr>
                <w:rFonts w:asciiTheme="minorEastAsia" w:hAnsiTheme="minorEastAsia" w:cs="Times New Roman"/>
                <w:sz w:val="24"/>
                <w:szCs w:val="24"/>
              </w:rPr>
            </w:pPr>
          </w:p>
        </w:tc>
        <w:tc>
          <w:tcPr>
            <w:tcW w:w="1768" w:type="dxa"/>
            <w:vAlign w:val="center"/>
          </w:tcPr>
          <w:p w:rsidR="009D52FB" w:rsidRDefault="004106E9">
            <w:pPr>
              <w:rPr>
                <w:rFonts w:asciiTheme="minorEastAsia" w:hAnsiTheme="minorEastAsia" w:cs="Arial"/>
                <w:color w:val="000000"/>
                <w:kern w:val="0"/>
                <w:sz w:val="24"/>
                <w:szCs w:val="24"/>
              </w:rPr>
            </w:pPr>
            <w:r>
              <w:rPr>
                <w:rFonts w:asciiTheme="minorEastAsia" w:hAnsiTheme="minorEastAsia" w:cs="Arial"/>
                <w:color w:val="000000"/>
                <w:kern w:val="0"/>
                <w:sz w:val="24"/>
                <w:szCs w:val="24"/>
              </w:rPr>
              <w:t>17</w:t>
            </w:r>
            <w:r>
              <w:rPr>
                <w:rFonts w:asciiTheme="minorEastAsia" w:hAnsiTheme="minorEastAsia" w:cs="Arial" w:hint="eastAsia"/>
                <w:color w:val="000000"/>
                <w:kern w:val="0"/>
                <w:sz w:val="24"/>
                <w:szCs w:val="24"/>
              </w:rPr>
              <w:t>:00-</w:t>
            </w:r>
            <w:r>
              <w:rPr>
                <w:rFonts w:asciiTheme="minorEastAsia" w:hAnsiTheme="minorEastAsia" w:cs="Arial"/>
                <w:color w:val="000000"/>
                <w:kern w:val="0"/>
                <w:sz w:val="24"/>
                <w:szCs w:val="24"/>
              </w:rPr>
              <w:t>18</w:t>
            </w:r>
            <w:r>
              <w:rPr>
                <w:rFonts w:asciiTheme="minorEastAsia" w:hAnsiTheme="minorEastAsia" w:cs="Arial" w:hint="eastAsia"/>
                <w:color w:val="000000"/>
                <w:kern w:val="0"/>
                <w:sz w:val="24"/>
                <w:szCs w:val="24"/>
              </w:rPr>
              <w:t>:00</w:t>
            </w:r>
          </w:p>
        </w:tc>
        <w:tc>
          <w:tcPr>
            <w:tcW w:w="4448"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竞赛颁奖、闭幕式</w:t>
            </w:r>
          </w:p>
        </w:tc>
      </w:tr>
    </w:tbl>
    <w:p w:rsidR="009D52FB" w:rsidRDefault="004106E9">
      <w:pPr>
        <w:snapToGrid w:val="0"/>
        <w:spacing w:line="560" w:lineRule="exact"/>
        <w:ind w:firstLineChars="200" w:firstLine="602"/>
        <w:rPr>
          <w:rFonts w:ascii="仿宋" w:eastAsia="仿宋" w:hAnsi="仿宋" w:cs="Arial"/>
          <w:b/>
          <w:sz w:val="30"/>
          <w:szCs w:val="30"/>
        </w:rPr>
      </w:pPr>
      <w:r>
        <w:rPr>
          <w:rFonts w:ascii="黑体" w:eastAsia="黑体" w:hAnsi="黑体" w:cs="黑体" w:hint="eastAsia"/>
          <w:b/>
          <w:sz w:val="30"/>
          <w:szCs w:val="30"/>
        </w:rPr>
        <w:t>九、竞赛试题</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申报赛项样题见附录。</w:t>
      </w:r>
    </w:p>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十、评分标准制定原则、评分方法、评分细则</w:t>
      </w:r>
    </w:p>
    <w:p w:rsidR="009D52FB" w:rsidRDefault="004106E9">
      <w:pPr>
        <w:snapToGrid w:val="0"/>
        <w:spacing w:line="560" w:lineRule="exact"/>
        <w:ind w:firstLineChars="200" w:firstLine="600"/>
        <w:rPr>
          <w:rFonts w:ascii="仿宋_GB2312" w:eastAsia="仿宋_GB2312" w:hAnsi="仿宋" w:cs="黑体"/>
          <w:sz w:val="30"/>
          <w:szCs w:val="30"/>
        </w:rPr>
      </w:pPr>
      <w:r>
        <w:rPr>
          <w:rFonts w:ascii="仿宋_GB2312" w:eastAsia="仿宋_GB2312" w:hAnsi="仿宋" w:cs="黑体" w:hint="eastAsia"/>
          <w:sz w:val="30"/>
          <w:szCs w:val="30"/>
        </w:rPr>
        <w:t>赛项三个模块单独分值为100分，其中第一模块、第三模块权数皆为40%，第二模块权数为20%，成绩分值总计100分。由系统自动评分，评分标准详见如下：</w:t>
      </w:r>
    </w:p>
    <w:tbl>
      <w:tblPr>
        <w:tblW w:w="795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57"/>
        <w:gridCol w:w="692"/>
        <w:gridCol w:w="851"/>
        <w:gridCol w:w="1417"/>
        <w:gridCol w:w="2219"/>
        <w:gridCol w:w="851"/>
        <w:gridCol w:w="708"/>
        <w:gridCol w:w="758"/>
      </w:tblGrid>
      <w:tr w:rsidR="009D52FB">
        <w:trPr>
          <w:trHeight w:val="634"/>
          <w:jc w:val="center"/>
        </w:trPr>
        <w:tc>
          <w:tcPr>
            <w:tcW w:w="1149" w:type="dxa"/>
            <w:gridSpan w:val="2"/>
            <w:shd w:val="clear" w:color="auto" w:fill="auto"/>
            <w:vAlign w:val="center"/>
          </w:tcPr>
          <w:p w:rsidR="009D52FB" w:rsidRDefault="004106E9">
            <w:pPr>
              <w:widowControl/>
              <w:jc w:val="center"/>
              <w:rPr>
                <w:rFonts w:asciiTheme="minorEastAsia" w:hAnsiTheme="minorEastAsia" w:cs="宋体"/>
                <w:b/>
                <w:bCs/>
                <w:color w:val="000000"/>
                <w:kern w:val="0"/>
                <w:sz w:val="24"/>
                <w:szCs w:val="24"/>
              </w:rPr>
            </w:pPr>
            <w:bookmarkStart w:id="8" w:name="RANGE!H8"/>
            <w:r>
              <w:rPr>
                <w:rFonts w:asciiTheme="minorEastAsia" w:hAnsiTheme="minorEastAsia" w:cs="宋体" w:hint="eastAsia"/>
                <w:b/>
                <w:bCs/>
                <w:color w:val="000000"/>
                <w:kern w:val="0"/>
                <w:sz w:val="24"/>
                <w:szCs w:val="24"/>
              </w:rPr>
              <w:t>模</w:t>
            </w:r>
            <w:bookmarkEnd w:id="8"/>
            <w:r>
              <w:rPr>
                <w:rFonts w:asciiTheme="minorEastAsia" w:hAnsiTheme="minorEastAsia" w:cs="宋体" w:hint="eastAsia"/>
                <w:b/>
                <w:bCs/>
                <w:color w:val="000000"/>
                <w:kern w:val="0"/>
                <w:sz w:val="24"/>
                <w:szCs w:val="24"/>
              </w:rPr>
              <w:t>块</w:t>
            </w:r>
          </w:p>
        </w:tc>
        <w:tc>
          <w:tcPr>
            <w:tcW w:w="851" w:type="dxa"/>
            <w:shd w:val="clear" w:color="auto" w:fill="auto"/>
            <w:vAlign w:val="center"/>
          </w:tcPr>
          <w:p w:rsidR="009D52FB" w:rsidRDefault="004106E9">
            <w:pPr>
              <w:widowControl/>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角色</w:t>
            </w:r>
          </w:p>
        </w:tc>
        <w:tc>
          <w:tcPr>
            <w:tcW w:w="1417" w:type="dxa"/>
            <w:shd w:val="clear" w:color="auto" w:fill="auto"/>
            <w:vAlign w:val="center"/>
          </w:tcPr>
          <w:p w:rsidR="009D52FB" w:rsidRDefault="004106E9">
            <w:pPr>
              <w:widowControl/>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任务</w:t>
            </w:r>
          </w:p>
        </w:tc>
        <w:tc>
          <w:tcPr>
            <w:tcW w:w="2219" w:type="dxa"/>
            <w:shd w:val="clear" w:color="auto" w:fill="auto"/>
            <w:vAlign w:val="center"/>
          </w:tcPr>
          <w:p w:rsidR="009D52FB" w:rsidRDefault="004106E9">
            <w:pPr>
              <w:widowControl/>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工作</w:t>
            </w:r>
          </w:p>
        </w:tc>
        <w:tc>
          <w:tcPr>
            <w:tcW w:w="851" w:type="dxa"/>
            <w:shd w:val="clear" w:color="auto" w:fill="auto"/>
            <w:vAlign w:val="center"/>
          </w:tcPr>
          <w:p w:rsidR="009D52FB" w:rsidRDefault="004106E9">
            <w:pPr>
              <w:widowControl/>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竞赛分值</w:t>
            </w:r>
          </w:p>
        </w:tc>
        <w:tc>
          <w:tcPr>
            <w:tcW w:w="708" w:type="dxa"/>
            <w:shd w:val="clear" w:color="auto" w:fill="auto"/>
            <w:vAlign w:val="center"/>
          </w:tcPr>
          <w:p w:rsidR="009D52FB" w:rsidRDefault="004106E9">
            <w:pPr>
              <w:widowControl/>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权重</w:t>
            </w:r>
          </w:p>
        </w:tc>
        <w:tc>
          <w:tcPr>
            <w:tcW w:w="758" w:type="dxa"/>
            <w:shd w:val="clear" w:color="auto" w:fill="auto"/>
            <w:vAlign w:val="center"/>
          </w:tcPr>
          <w:p w:rsidR="009D52FB" w:rsidRDefault="004106E9">
            <w:pPr>
              <w:widowControl/>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总</w:t>
            </w:r>
          </w:p>
          <w:p w:rsidR="009D52FB" w:rsidRDefault="004106E9">
            <w:pPr>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得分</w:t>
            </w:r>
          </w:p>
        </w:tc>
      </w:tr>
      <w:tr w:rsidR="009D52FB">
        <w:trPr>
          <w:trHeight w:val="300"/>
          <w:jc w:val="center"/>
        </w:trPr>
        <w:tc>
          <w:tcPr>
            <w:tcW w:w="457" w:type="dxa"/>
            <w:vMerge w:val="restart"/>
            <w:shd w:val="clear" w:color="auto" w:fill="auto"/>
            <w:vAlign w:val="center"/>
          </w:tcPr>
          <w:p w:rsidR="009D52FB" w:rsidRDefault="004106E9">
            <w:pPr>
              <w:widowControl/>
              <w:jc w:val="center"/>
              <w:rPr>
                <w:rFonts w:asciiTheme="minorEastAsia" w:hAnsiTheme="minorEastAsia" w:cs="宋体"/>
                <w:bCs/>
                <w:color w:val="000000"/>
                <w:kern w:val="0"/>
                <w:sz w:val="24"/>
                <w:szCs w:val="24"/>
              </w:rPr>
            </w:pPr>
            <w:r>
              <w:rPr>
                <w:rFonts w:asciiTheme="minorEastAsia" w:hAnsiTheme="minorEastAsia" w:cs="宋体" w:hint="eastAsia"/>
                <w:bCs/>
                <w:color w:val="000000"/>
                <w:kern w:val="0"/>
                <w:sz w:val="24"/>
                <w:szCs w:val="24"/>
              </w:rPr>
              <w:t>一</w:t>
            </w:r>
          </w:p>
        </w:tc>
        <w:tc>
          <w:tcPr>
            <w:tcW w:w="692" w:type="dxa"/>
            <w:vMerge w:val="restart"/>
            <w:shd w:val="clear" w:color="auto" w:fill="auto"/>
            <w:vAlign w:val="center"/>
          </w:tcPr>
          <w:p w:rsidR="009D52FB" w:rsidRDefault="004106E9">
            <w:pPr>
              <w:widowControl/>
              <w:jc w:val="center"/>
              <w:rPr>
                <w:rFonts w:asciiTheme="minorEastAsia" w:hAnsiTheme="minorEastAsia" w:cs="宋体"/>
                <w:bCs/>
                <w:color w:val="000000"/>
                <w:kern w:val="0"/>
                <w:sz w:val="24"/>
                <w:szCs w:val="24"/>
              </w:rPr>
            </w:pPr>
            <w:r>
              <w:rPr>
                <w:rFonts w:asciiTheme="minorEastAsia" w:hAnsiTheme="minorEastAsia" w:cs="宋体" w:hint="eastAsia"/>
                <w:bCs/>
                <w:color w:val="000000"/>
                <w:kern w:val="0"/>
                <w:sz w:val="24"/>
                <w:szCs w:val="24"/>
              </w:rPr>
              <w:t>跨境电商B2B</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B2B出口商</w:t>
            </w: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注册备案</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企业注册</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15</w:t>
            </w:r>
          </w:p>
        </w:tc>
        <w:tc>
          <w:tcPr>
            <w:tcW w:w="708"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40%</w:t>
            </w:r>
          </w:p>
        </w:tc>
        <w:tc>
          <w:tcPr>
            <w:tcW w:w="758"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40</w:t>
            </w: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bCs/>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bCs/>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企业备案</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商品备案</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店铺设置</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店铺标志</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店铺条幅</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店铺名称</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店铺介绍</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商品发布</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选择商品大类</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8</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商品关键字</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商品描述</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商品发布</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交易管理</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订单处理</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6</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订单跟踪</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订单发货</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客户服务</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换货管理</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8</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退货管理</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咨询管理</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投诉管理</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营销管理</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活动管理</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6</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广告管理</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合同管理</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起草贸易合同</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5</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发送贸易合同</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业务委托</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选择服务商</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5</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出口业务委托</w:t>
            </w:r>
          </w:p>
        </w:tc>
        <w:tc>
          <w:tcPr>
            <w:tcW w:w="851" w:type="dxa"/>
            <w:vMerge/>
            <w:vAlign w:val="center"/>
          </w:tcPr>
          <w:p w:rsidR="009D52FB" w:rsidRDefault="009D52FB">
            <w:pPr>
              <w:widowControl/>
              <w:jc w:val="center"/>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金融管理</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信用证到证查询</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15</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收款处理</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融资申请</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B2B进口商</w:t>
            </w: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注册备案</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企业注册</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5</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企业备案</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商品选择</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商品浏览选择</w:t>
            </w:r>
          </w:p>
        </w:tc>
        <w:tc>
          <w:tcPr>
            <w:tcW w:w="851"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3</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订单管理</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提交订单</w:t>
            </w:r>
          </w:p>
        </w:tc>
        <w:tc>
          <w:tcPr>
            <w:tcW w:w="851"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3</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合同管理</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确认贸易合同</w:t>
            </w:r>
          </w:p>
        </w:tc>
        <w:tc>
          <w:tcPr>
            <w:tcW w:w="851"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3</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业务委托</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选择服务商</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5</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进口业务委托</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金融管理</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付款处理</w:t>
            </w:r>
          </w:p>
        </w:tc>
        <w:tc>
          <w:tcPr>
            <w:tcW w:w="851"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3</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widowControl/>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widowControl/>
              <w:jc w:val="left"/>
              <w:rPr>
                <w:rFonts w:asciiTheme="minorEastAsia" w:hAnsiTheme="minorEastAsia" w:cs="宋体"/>
                <w:color w:val="000000"/>
                <w:kern w:val="0"/>
                <w:sz w:val="24"/>
                <w:szCs w:val="24"/>
              </w:rPr>
            </w:pPr>
          </w:p>
        </w:tc>
        <w:tc>
          <w:tcPr>
            <w:tcW w:w="4487" w:type="dxa"/>
            <w:gridSpan w:val="3"/>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本模块分数合计</w:t>
            </w:r>
          </w:p>
        </w:tc>
        <w:tc>
          <w:tcPr>
            <w:tcW w:w="851"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100</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val="restart"/>
            <w:shd w:val="clear" w:color="auto" w:fill="auto"/>
            <w:vAlign w:val="center"/>
          </w:tcPr>
          <w:p w:rsidR="009D52FB" w:rsidRDefault="004106E9">
            <w:pPr>
              <w:widowControl/>
              <w:jc w:val="center"/>
              <w:rPr>
                <w:rFonts w:asciiTheme="minorEastAsia" w:hAnsiTheme="minorEastAsia" w:cs="宋体"/>
                <w:bCs/>
                <w:color w:val="000000"/>
                <w:kern w:val="0"/>
                <w:sz w:val="24"/>
                <w:szCs w:val="24"/>
              </w:rPr>
            </w:pPr>
            <w:r>
              <w:rPr>
                <w:rFonts w:asciiTheme="minorEastAsia" w:hAnsiTheme="minorEastAsia" w:cs="宋体" w:hint="eastAsia"/>
                <w:bCs/>
                <w:color w:val="000000"/>
                <w:kern w:val="0"/>
                <w:sz w:val="24"/>
                <w:szCs w:val="24"/>
              </w:rPr>
              <w:t>二</w:t>
            </w:r>
          </w:p>
        </w:tc>
        <w:tc>
          <w:tcPr>
            <w:tcW w:w="692" w:type="dxa"/>
            <w:vMerge w:val="restart"/>
            <w:shd w:val="clear" w:color="auto" w:fill="auto"/>
            <w:vAlign w:val="center"/>
          </w:tcPr>
          <w:p w:rsidR="009D52FB" w:rsidRDefault="004106E9">
            <w:pPr>
              <w:widowControl/>
              <w:jc w:val="center"/>
              <w:rPr>
                <w:rFonts w:asciiTheme="minorEastAsia" w:hAnsiTheme="minorEastAsia" w:cs="宋体"/>
                <w:bCs/>
                <w:color w:val="000000"/>
                <w:kern w:val="0"/>
                <w:sz w:val="24"/>
                <w:szCs w:val="24"/>
              </w:rPr>
            </w:pPr>
            <w:r>
              <w:rPr>
                <w:rFonts w:asciiTheme="minorEastAsia" w:hAnsiTheme="minorEastAsia" w:cs="宋体" w:hint="eastAsia"/>
                <w:bCs/>
                <w:color w:val="000000"/>
                <w:kern w:val="0"/>
                <w:sz w:val="24"/>
                <w:szCs w:val="24"/>
              </w:rPr>
              <w:t>跨境电商第三方服务</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B2B出口服务商</w:t>
            </w: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注册备案</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企业注册</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w:t>
            </w:r>
          </w:p>
        </w:tc>
        <w:tc>
          <w:tcPr>
            <w:tcW w:w="708"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20%</w:t>
            </w:r>
          </w:p>
        </w:tc>
        <w:tc>
          <w:tcPr>
            <w:tcW w:w="758"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20</w:t>
            </w: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bCs/>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bCs/>
                <w:color w:val="000000"/>
                <w:kern w:val="0"/>
                <w:sz w:val="24"/>
                <w:szCs w:val="24"/>
              </w:rPr>
            </w:pPr>
          </w:p>
        </w:tc>
        <w:tc>
          <w:tcPr>
            <w:tcW w:w="851"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企业备案</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bCs/>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bCs/>
                <w:color w:val="000000"/>
                <w:kern w:val="0"/>
                <w:sz w:val="24"/>
                <w:szCs w:val="24"/>
              </w:rPr>
            </w:pPr>
          </w:p>
        </w:tc>
        <w:tc>
          <w:tcPr>
            <w:tcW w:w="851"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1417"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委托审核</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出口委托审核</w:t>
            </w:r>
          </w:p>
        </w:tc>
        <w:tc>
          <w:tcPr>
            <w:tcW w:w="851"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5</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金融服务</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信用证审证</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出口结汇</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物流服务</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订舱管理</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30</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出口报检</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出口报关</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shd w:val="clear" w:color="auto" w:fill="auto"/>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办理保险</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B2B进口服务商</w:t>
            </w: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注册备案</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企业注册</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企业备案</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1417"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委托审核</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进口委托审核</w:t>
            </w:r>
          </w:p>
        </w:tc>
        <w:tc>
          <w:tcPr>
            <w:tcW w:w="851"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5</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金融服务</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信用证开证申请</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进口结汇</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物流服务</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进口报检</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20</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进口报关</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办理保险</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left"/>
              <w:rPr>
                <w:rFonts w:asciiTheme="minorEastAsia" w:hAnsiTheme="minorEastAsia" w:cs="宋体"/>
                <w:color w:val="000000"/>
                <w:kern w:val="0"/>
                <w:sz w:val="24"/>
                <w:szCs w:val="24"/>
              </w:rPr>
            </w:pPr>
          </w:p>
        </w:tc>
        <w:tc>
          <w:tcPr>
            <w:tcW w:w="851" w:type="dxa"/>
            <w:vMerge/>
            <w:shd w:val="clear" w:color="auto" w:fill="auto"/>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提货通知</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widowControl/>
              <w:jc w:val="left"/>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widowControl/>
              <w:jc w:val="left"/>
              <w:rPr>
                <w:rFonts w:asciiTheme="minorEastAsia" w:hAnsiTheme="minorEastAsia" w:cs="宋体"/>
                <w:color w:val="000000"/>
                <w:kern w:val="0"/>
                <w:sz w:val="24"/>
                <w:szCs w:val="24"/>
              </w:rPr>
            </w:pPr>
          </w:p>
        </w:tc>
        <w:tc>
          <w:tcPr>
            <w:tcW w:w="4487" w:type="dxa"/>
            <w:gridSpan w:val="3"/>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本模块分数合计</w:t>
            </w:r>
          </w:p>
        </w:tc>
        <w:tc>
          <w:tcPr>
            <w:tcW w:w="851"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100</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val="restart"/>
            <w:shd w:val="clear" w:color="auto" w:fill="auto"/>
            <w:vAlign w:val="center"/>
          </w:tcPr>
          <w:p w:rsidR="009D52FB" w:rsidRDefault="004106E9">
            <w:pPr>
              <w:widowControl/>
              <w:jc w:val="center"/>
              <w:rPr>
                <w:rFonts w:asciiTheme="minorEastAsia" w:hAnsiTheme="minorEastAsia" w:cs="宋体"/>
                <w:bCs/>
                <w:color w:val="000000"/>
                <w:kern w:val="0"/>
                <w:sz w:val="24"/>
                <w:szCs w:val="24"/>
              </w:rPr>
            </w:pPr>
            <w:r>
              <w:rPr>
                <w:rFonts w:asciiTheme="minorEastAsia" w:hAnsiTheme="minorEastAsia" w:cs="宋体" w:hint="eastAsia"/>
                <w:bCs/>
                <w:color w:val="000000"/>
                <w:kern w:val="0"/>
                <w:sz w:val="24"/>
                <w:szCs w:val="24"/>
              </w:rPr>
              <w:t>三</w:t>
            </w:r>
          </w:p>
        </w:tc>
        <w:tc>
          <w:tcPr>
            <w:tcW w:w="692" w:type="dxa"/>
            <w:vMerge w:val="restart"/>
            <w:shd w:val="clear" w:color="auto" w:fill="auto"/>
            <w:vAlign w:val="center"/>
          </w:tcPr>
          <w:p w:rsidR="009D52FB" w:rsidRDefault="004106E9">
            <w:pPr>
              <w:widowControl/>
              <w:jc w:val="center"/>
              <w:rPr>
                <w:rFonts w:asciiTheme="minorEastAsia" w:hAnsiTheme="minorEastAsia" w:cs="宋体"/>
                <w:bCs/>
                <w:color w:val="000000"/>
                <w:kern w:val="0"/>
                <w:sz w:val="24"/>
                <w:szCs w:val="24"/>
              </w:rPr>
            </w:pPr>
            <w:r>
              <w:rPr>
                <w:rFonts w:asciiTheme="minorEastAsia" w:hAnsiTheme="minorEastAsia" w:cs="宋体" w:hint="eastAsia"/>
                <w:bCs/>
                <w:color w:val="000000"/>
                <w:kern w:val="0"/>
                <w:sz w:val="24"/>
                <w:szCs w:val="24"/>
              </w:rPr>
              <w:t>跨境电商B2C</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B2C出口商</w:t>
            </w: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注册备案</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企业注册</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w:t>
            </w:r>
          </w:p>
        </w:tc>
        <w:tc>
          <w:tcPr>
            <w:tcW w:w="708"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40%</w:t>
            </w:r>
          </w:p>
        </w:tc>
        <w:tc>
          <w:tcPr>
            <w:tcW w:w="758"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40</w:t>
            </w: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bCs/>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bCs/>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企业备案</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商品备案</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店铺设置</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店铺标志</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店铺条幅</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店铺名称</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店铺介绍</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商品发布</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选择商品大类</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商品关键字</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商品描述</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商品发布</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交易管理</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订单处理</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订单跟踪</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订单发货</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客户服务</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换货管理</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退货管理</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咨询管理</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投诉管理</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营销管理</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活动管理</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5</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广告管理</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业务委托</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选择服务商</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5</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出口业务委托</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B2C服务商</w:t>
            </w: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注册备案</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企业注册</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5</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企业备案</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委托审核</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业务委托审核</w:t>
            </w:r>
          </w:p>
        </w:tc>
        <w:tc>
          <w:tcPr>
            <w:tcW w:w="851"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3</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申报服务</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市场采购申报</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网购进口申报</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直邮进口申报</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邮件快件入境申报</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B2C 消费者</w:t>
            </w:r>
          </w:p>
        </w:tc>
        <w:tc>
          <w:tcPr>
            <w:tcW w:w="1417"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买家注册</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买家账号注册</w:t>
            </w:r>
          </w:p>
        </w:tc>
        <w:tc>
          <w:tcPr>
            <w:tcW w:w="851"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2</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信息管理</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个人资料完善</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5</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支付账号管理</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商品交易</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即时聊天</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提交订单</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付款处理</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确认收货</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权益维护</w:t>
            </w: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退款申请</w:t>
            </w:r>
          </w:p>
        </w:tc>
        <w:tc>
          <w:tcPr>
            <w:tcW w:w="851" w:type="dxa"/>
            <w:vMerge w:val="restart"/>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5</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jc w:val="center"/>
              <w:rPr>
                <w:rFonts w:asciiTheme="minorEastAsia" w:hAnsiTheme="minorEastAsia" w:cs="宋体"/>
                <w:color w:val="000000"/>
                <w:kern w:val="0"/>
                <w:sz w:val="24"/>
                <w:szCs w:val="24"/>
              </w:rPr>
            </w:pP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1417" w:type="dxa"/>
            <w:vMerge/>
            <w:vAlign w:val="center"/>
          </w:tcPr>
          <w:p w:rsidR="009D52FB" w:rsidRDefault="009D52FB">
            <w:pPr>
              <w:widowControl/>
              <w:jc w:val="left"/>
              <w:rPr>
                <w:rFonts w:asciiTheme="minorEastAsia" w:hAnsiTheme="minorEastAsia" w:cs="宋体"/>
                <w:color w:val="000000"/>
                <w:kern w:val="0"/>
                <w:sz w:val="24"/>
                <w:szCs w:val="24"/>
              </w:rPr>
            </w:pPr>
          </w:p>
        </w:tc>
        <w:tc>
          <w:tcPr>
            <w:tcW w:w="2219"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退货申请</w:t>
            </w:r>
          </w:p>
        </w:tc>
        <w:tc>
          <w:tcPr>
            <w:tcW w:w="851" w:type="dxa"/>
            <w:vMerge/>
            <w:vAlign w:val="center"/>
          </w:tcPr>
          <w:p w:rsidR="009D52FB" w:rsidRDefault="009D52FB">
            <w:pPr>
              <w:widowControl/>
              <w:jc w:val="left"/>
              <w:rPr>
                <w:rFonts w:asciiTheme="minorEastAsia" w:hAnsiTheme="minorEastAsia" w:cs="宋体"/>
                <w:color w:val="000000"/>
                <w:kern w:val="0"/>
                <w:sz w:val="24"/>
                <w:szCs w:val="24"/>
              </w:rPr>
            </w:pP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457" w:type="dxa"/>
            <w:vMerge/>
            <w:shd w:val="clear" w:color="auto" w:fill="auto"/>
            <w:vAlign w:val="center"/>
          </w:tcPr>
          <w:p w:rsidR="009D52FB" w:rsidRDefault="009D52FB">
            <w:pPr>
              <w:widowControl/>
              <w:jc w:val="center"/>
              <w:rPr>
                <w:rFonts w:asciiTheme="minorEastAsia" w:hAnsiTheme="minorEastAsia" w:cs="宋体"/>
                <w:color w:val="000000"/>
                <w:kern w:val="0"/>
                <w:sz w:val="24"/>
                <w:szCs w:val="24"/>
              </w:rPr>
            </w:pPr>
          </w:p>
        </w:tc>
        <w:tc>
          <w:tcPr>
            <w:tcW w:w="692" w:type="dxa"/>
            <w:vMerge/>
            <w:shd w:val="clear" w:color="auto" w:fill="auto"/>
            <w:vAlign w:val="center"/>
          </w:tcPr>
          <w:p w:rsidR="009D52FB" w:rsidRDefault="009D52FB">
            <w:pPr>
              <w:widowControl/>
              <w:jc w:val="center"/>
              <w:rPr>
                <w:rFonts w:asciiTheme="minorEastAsia" w:hAnsiTheme="minorEastAsia" w:cs="宋体"/>
                <w:color w:val="000000"/>
                <w:kern w:val="0"/>
                <w:sz w:val="24"/>
                <w:szCs w:val="24"/>
              </w:rPr>
            </w:pPr>
          </w:p>
        </w:tc>
        <w:tc>
          <w:tcPr>
            <w:tcW w:w="4487" w:type="dxa"/>
            <w:gridSpan w:val="3"/>
            <w:shd w:val="clear" w:color="auto" w:fill="auto"/>
            <w:vAlign w:val="center"/>
          </w:tcPr>
          <w:p w:rsidR="009D52FB" w:rsidRDefault="004106E9">
            <w:pPr>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本模块分数合计</w:t>
            </w:r>
          </w:p>
        </w:tc>
        <w:tc>
          <w:tcPr>
            <w:tcW w:w="851" w:type="dxa"/>
            <w:shd w:val="clear" w:color="auto" w:fill="auto"/>
            <w:vAlign w:val="center"/>
          </w:tcPr>
          <w:p w:rsidR="009D52FB" w:rsidRDefault="004106E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100</w:t>
            </w:r>
          </w:p>
        </w:tc>
        <w:tc>
          <w:tcPr>
            <w:tcW w:w="708" w:type="dxa"/>
            <w:vMerge/>
            <w:vAlign w:val="center"/>
          </w:tcPr>
          <w:p w:rsidR="009D52FB" w:rsidRDefault="009D52FB">
            <w:pPr>
              <w:widowControl/>
              <w:jc w:val="left"/>
              <w:rPr>
                <w:rFonts w:asciiTheme="minorEastAsia" w:hAnsiTheme="minorEastAsia" w:cs="宋体"/>
                <w:color w:val="000000"/>
                <w:kern w:val="0"/>
                <w:sz w:val="24"/>
                <w:szCs w:val="24"/>
              </w:rPr>
            </w:pPr>
          </w:p>
        </w:tc>
        <w:tc>
          <w:tcPr>
            <w:tcW w:w="758" w:type="dxa"/>
            <w:vMerge/>
            <w:vAlign w:val="center"/>
          </w:tcPr>
          <w:p w:rsidR="009D52FB" w:rsidRDefault="009D52FB">
            <w:pPr>
              <w:widowControl/>
              <w:jc w:val="left"/>
              <w:rPr>
                <w:rFonts w:asciiTheme="minorEastAsia" w:hAnsiTheme="minorEastAsia" w:cs="宋体"/>
                <w:color w:val="000000"/>
                <w:kern w:val="0"/>
                <w:sz w:val="24"/>
                <w:szCs w:val="24"/>
              </w:rPr>
            </w:pPr>
          </w:p>
        </w:tc>
      </w:tr>
      <w:tr w:rsidR="009D52FB">
        <w:trPr>
          <w:trHeight w:val="300"/>
          <w:jc w:val="center"/>
        </w:trPr>
        <w:tc>
          <w:tcPr>
            <w:tcW w:w="7195" w:type="dxa"/>
            <w:gridSpan w:val="7"/>
            <w:shd w:val="clear" w:color="auto" w:fill="auto"/>
            <w:vAlign w:val="center"/>
          </w:tcPr>
          <w:p w:rsidR="009D52FB" w:rsidRDefault="004106E9">
            <w:pPr>
              <w:widowControl/>
              <w:jc w:val="center"/>
              <w:rPr>
                <w:rFonts w:asciiTheme="minorEastAsia" w:hAnsiTheme="minorEastAsia" w:cs="宋体"/>
                <w:bCs/>
                <w:color w:val="000000"/>
                <w:kern w:val="0"/>
                <w:sz w:val="24"/>
                <w:szCs w:val="24"/>
              </w:rPr>
            </w:pPr>
            <w:r>
              <w:rPr>
                <w:rFonts w:asciiTheme="minorEastAsia" w:hAnsiTheme="minorEastAsia" w:cs="宋体" w:hint="eastAsia"/>
                <w:bCs/>
                <w:color w:val="000000"/>
                <w:kern w:val="0"/>
                <w:sz w:val="24"/>
                <w:szCs w:val="24"/>
              </w:rPr>
              <w:t>分值总计</w:t>
            </w:r>
          </w:p>
        </w:tc>
        <w:tc>
          <w:tcPr>
            <w:tcW w:w="758" w:type="dxa"/>
            <w:shd w:val="clear" w:color="auto" w:fill="auto"/>
            <w:vAlign w:val="center"/>
          </w:tcPr>
          <w:p w:rsidR="009D52FB" w:rsidRDefault="004106E9">
            <w:pPr>
              <w:widowControl/>
              <w:jc w:val="center"/>
              <w:rPr>
                <w:rFonts w:asciiTheme="minorEastAsia" w:hAnsiTheme="minorEastAsia" w:cs="宋体"/>
                <w:bCs/>
                <w:color w:val="000000"/>
                <w:kern w:val="0"/>
                <w:sz w:val="24"/>
                <w:szCs w:val="24"/>
              </w:rPr>
            </w:pPr>
            <w:r>
              <w:rPr>
                <w:rFonts w:asciiTheme="minorEastAsia" w:hAnsiTheme="minorEastAsia" w:cs="宋体" w:hint="eastAsia"/>
                <w:bCs/>
                <w:color w:val="000000"/>
                <w:kern w:val="0"/>
                <w:sz w:val="24"/>
                <w:szCs w:val="24"/>
              </w:rPr>
              <w:t>100</w:t>
            </w:r>
          </w:p>
        </w:tc>
      </w:tr>
    </w:tbl>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十一、奖项设置</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kern w:val="0"/>
          <w:sz w:val="30"/>
          <w:szCs w:val="30"/>
        </w:rPr>
      </w:pPr>
      <w:r>
        <w:rPr>
          <w:rFonts w:ascii="仿宋_GB2312" w:eastAsia="仿宋_GB2312" w:hAnsi="仿宋" w:cs="Arial" w:hint="eastAsia"/>
          <w:kern w:val="0"/>
          <w:sz w:val="30"/>
          <w:szCs w:val="30"/>
        </w:rPr>
        <w:t>（一）本赛事不设个人奖项，只设集体奖。</w:t>
      </w:r>
    </w:p>
    <w:p w:rsidR="009D52FB" w:rsidRDefault="004106E9">
      <w:pPr>
        <w:tabs>
          <w:tab w:val="left" w:pos="540"/>
          <w:tab w:val="left" w:pos="720"/>
          <w:tab w:val="left" w:pos="900"/>
        </w:tabs>
        <w:spacing w:line="560" w:lineRule="exact"/>
        <w:ind w:firstLine="600"/>
        <w:rPr>
          <w:rFonts w:ascii="仿宋_GB2312" w:eastAsia="仿宋_GB2312" w:hAnsi="仿宋" w:cs="Arial"/>
          <w:kern w:val="0"/>
          <w:sz w:val="30"/>
          <w:szCs w:val="30"/>
        </w:rPr>
      </w:pPr>
      <w:r>
        <w:rPr>
          <w:rFonts w:ascii="仿宋_GB2312" w:eastAsia="仿宋_GB2312" w:hAnsi="仿宋" w:cs="Arial" w:hint="eastAsia"/>
          <w:kern w:val="0"/>
          <w:sz w:val="30"/>
          <w:szCs w:val="30"/>
        </w:rPr>
        <w:t>（二）依据参赛队竞赛得分设立奖项：</w:t>
      </w:r>
    </w:p>
    <w:p w:rsidR="009D52FB" w:rsidRDefault="004106E9">
      <w:pPr>
        <w:tabs>
          <w:tab w:val="left" w:pos="540"/>
          <w:tab w:val="left" w:pos="720"/>
          <w:tab w:val="left" w:pos="900"/>
        </w:tabs>
        <w:spacing w:line="560" w:lineRule="exact"/>
        <w:ind w:firstLine="600"/>
        <w:rPr>
          <w:rFonts w:ascii="仿宋_GB2312" w:eastAsia="仿宋_GB2312" w:hAnsi="仿宋" w:cs="Arial"/>
          <w:kern w:val="0"/>
          <w:sz w:val="30"/>
          <w:szCs w:val="30"/>
        </w:rPr>
      </w:pPr>
      <w:r>
        <w:rPr>
          <w:rFonts w:ascii="仿宋_GB2312" w:eastAsia="仿宋_GB2312" w:hAnsi="仿宋" w:cs="Arial" w:hint="eastAsia"/>
          <w:kern w:val="0"/>
          <w:sz w:val="30"/>
          <w:szCs w:val="30"/>
        </w:rPr>
        <w:t>跨境电商职业技能竞赛（中职组）一等奖（获奖比例为参赛队数量的10%）、二等奖（获奖比例为参赛队数量的20%）、三等奖（获奖比例为参赛队数量的30%）。</w:t>
      </w:r>
    </w:p>
    <w:p w:rsidR="009D52FB" w:rsidRDefault="004106E9">
      <w:pPr>
        <w:tabs>
          <w:tab w:val="left" w:pos="540"/>
          <w:tab w:val="left" w:pos="720"/>
          <w:tab w:val="left" w:pos="900"/>
        </w:tabs>
        <w:spacing w:line="560" w:lineRule="exact"/>
        <w:rPr>
          <w:rFonts w:ascii="仿宋_GB2312" w:eastAsia="仿宋_GB2312" w:hAnsi="仿宋" w:cs="Arial"/>
          <w:kern w:val="0"/>
          <w:sz w:val="30"/>
          <w:szCs w:val="30"/>
        </w:rPr>
      </w:pPr>
      <w:r>
        <w:rPr>
          <w:rFonts w:ascii="仿宋_GB2312" w:eastAsia="仿宋_GB2312" w:hAnsi="仿宋" w:cs="Arial" w:hint="eastAsia"/>
          <w:kern w:val="0"/>
          <w:sz w:val="30"/>
          <w:szCs w:val="30"/>
        </w:rPr>
        <w:t xml:space="preserve">    （三）获得赛项一等奖的参赛队指导老师获优秀指导教师荣誉证书。</w:t>
      </w:r>
    </w:p>
    <w:p w:rsidR="009D52FB" w:rsidRDefault="004106E9">
      <w:pPr>
        <w:tabs>
          <w:tab w:val="left" w:pos="540"/>
          <w:tab w:val="left" w:pos="720"/>
          <w:tab w:val="left" w:pos="900"/>
        </w:tabs>
        <w:spacing w:line="560" w:lineRule="exact"/>
        <w:rPr>
          <w:rFonts w:ascii="仿宋_GB2312" w:eastAsia="仿宋_GB2312" w:hAnsi="仿宋" w:cs="Arial"/>
          <w:kern w:val="0"/>
          <w:sz w:val="30"/>
          <w:szCs w:val="30"/>
        </w:rPr>
      </w:pPr>
      <w:r>
        <w:rPr>
          <w:rFonts w:ascii="仿宋_GB2312" w:eastAsia="仿宋_GB2312" w:hAnsi="仿宋" w:cs="Arial" w:hint="eastAsia"/>
          <w:kern w:val="0"/>
          <w:sz w:val="30"/>
          <w:szCs w:val="30"/>
        </w:rPr>
        <w:t xml:space="preserve">    （四）竞赛对表现优秀的竞赛裁判员、工作人员、合作企业以及组织参赛的省份（单列市、兵团）颁发荣誉证书。</w:t>
      </w:r>
    </w:p>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lastRenderedPageBreak/>
        <w:t>十二、技术规范</w:t>
      </w:r>
    </w:p>
    <w:p w:rsidR="009D52FB" w:rsidRDefault="004106E9">
      <w:pPr>
        <w:snapToGrid w:val="0"/>
        <w:spacing w:line="560" w:lineRule="exact"/>
        <w:ind w:firstLineChars="200" w:firstLine="600"/>
        <w:rPr>
          <w:rFonts w:ascii="仿宋_GB2312" w:eastAsia="仿宋_GB2312" w:hAnsi="仿宋" w:cs="黑体"/>
          <w:bCs/>
          <w:sz w:val="30"/>
          <w:szCs w:val="30"/>
        </w:rPr>
      </w:pPr>
      <w:r>
        <w:rPr>
          <w:rFonts w:ascii="仿宋_GB2312" w:eastAsia="仿宋_GB2312" w:hAnsi="仿宋" w:cs="黑体" w:hint="eastAsia"/>
          <w:sz w:val="30"/>
          <w:szCs w:val="30"/>
        </w:rPr>
        <w:t>（一）商务部</w:t>
      </w:r>
      <w:r>
        <w:rPr>
          <w:rFonts w:ascii="仿宋_GB2312" w:eastAsia="仿宋_GB2312" w:hAnsi="仿宋" w:cs="黑体" w:hint="eastAsia"/>
          <w:bCs/>
          <w:sz w:val="30"/>
          <w:szCs w:val="30"/>
        </w:rPr>
        <w:t>《跨境电子商务服务规范》（征求意见稿）</w:t>
      </w:r>
    </w:p>
    <w:p w:rsidR="009D52FB" w:rsidRDefault="004106E9">
      <w:pPr>
        <w:snapToGrid w:val="0"/>
        <w:spacing w:line="560" w:lineRule="exact"/>
        <w:ind w:firstLineChars="200" w:firstLine="600"/>
        <w:rPr>
          <w:rFonts w:ascii="仿宋_GB2312" w:eastAsia="仿宋_GB2312" w:hAnsi="仿宋" w:cs="黑体"/>
          <w:bCs/>
          <w:sz w:val="30"/>
          <w:szCs w:val="30"/>
        </w:rPr>
      </w:pPr>
      <w:r>
        <w:rPr>
          <w:rFonts w:ascii="仿宋_GB2312" w:eastAsia="仿宋_GB2312" w:hAnsi="仿宋" w:cs="黑体" w:hint="eastAsia"/>
          <w:sz w:val="30"/>
          <w:szCs w:val="30"/>
        </w:rPr>
        <w:t>（二）《</w:t>
      </w:r>
      <w:r>
        <w:rPr>
          <w:rFonts w:ascii="仿宋_GB2312" w:eastAsia="仿宋_GB2312" w:hAnsi="仿宋" w:cs="黑体" w:hint="eastAsia"/>
          <w:bCs/>
          <w:sz w:val="30"/>
          <w:szCs w:val="30"/>
        </w:rPr>
        <w:t>电子商务平台运营与技术规范</w:t>
      </w:r>
      <w:r>
        <w:rPr>
          <w:rFonts w:ascii="仿宋_GB2312" w:eastAsia="仿宋_GB2312" w:hAnsi="仿宋" w:cs="黑体" w:hint="eastAsia"/>
          <w:sz w:val="30"/>
          <w:szCs w:val="30"/>
        </w:rPr>
        <w:t>》</w:t>
      </w:r>
      <w:r>
        <w:rPr>
          <w:rFonts w:ascii="仿宋_GB2312" w:eastAsia="仿宋_GB2312" w:hAnsi="仿宋" w:cs="黑体" w:hint="eastAsia"/>
          <w:bCs/>
          <w:sz w:val="30"/>
          <w:szCs w:val="30"/>
        </w:rPr>
        <w:t>GB/T 31524-2015</w:t>
      </w:r>
    </w:p>
    <w:p w:rsidR="009D52FB" w:rsidRDefault="004106E9">
      <w:pPr>
        <w:snapToGrid w:val="0"/>
        <w:spacing w:line="560" w:lineRule="exact"/>
        <w:ind w:firstLineChars="200" w:firstLine="600"/>
        <w:rPr>
          <w:rFonts w:ascii="仿宋_GB2312" w:eastAsia="仿宋_GB2312" w:hAnsi="仿宋" w:cs="黑体"/>
          <w:sz w:val="30"/>
          <w:szCs w:val="30"/>
        </w:rPr>
      </w:pPr>
      <w:r>
        <w:rPr>
          <w:rFonts w:ascii="仿宋_GB2312" w:eastAsia="仿宋_GB2312" w:hAnsi="仿宋" w:cs="黑体" w:hint="eastAsia"/>
          <w:sz w:val="30"/>
          <w:szCs w:val="30"/>
        </w:rPr>
        <w:t>（三）《</w:t>
      </w:r>
      <w:r>
        <w:rPr>
          <w:rFonts w:ascii="仿宋_GB2312" w:eastAsia="仿宋_GB2312" w:hAnsi="仿宋" w:cs="黑体" w:hint="eastAsia"/>
          <w:bCs/>
          <w:sz w:val="30"/>
          <w:szCs w:val="30"/>
        </w:rPr>
        <w:t>第三方电子商务服务平台服务及服务等级划分规范 第2部分：企业间（B2B）、企业与消费者间（B2C）电子商务服务平台</w:t>
      </w:r>
      <w:r>
        <w:rPr>
          <w:rFonts w:ascii="仿宋_GB2312" w:eastAsia="仿宋_GB2312" w:hAnsi="仿宋" w:cs="黑体" w:hint="eastAsia"/>
          <w:sz w:val="30"/>
          <w:szCs w:val="30"/>
        </w:rPr>
        <w:t>》</w:t>
      </w:r>
      <w:r>
        <w:rPr>
          <w:rFonts w:ascii="仿宋_GB2312" w:eastAsia="仿宋_GB2312" w:hAnsi="仿宋" w:cs="黑体" w:hint="eastAsia"/>
          <w:bCs/>
          <w:sz w:val="30"/>
          <w:szCs w:val="30"/>
        </w:rPr>
        <w:t>GB/T 24661.2-2009</w:t>
      </w:r>
    </w:p>
    <w:p w:rsidR="009D52FB" w:rsidRDefault="004106E9">
      <w:pPr>
        <w:tabs>
          <w:tab w:val="left" w:pos="540"/>
          <w:tab w:val="left" w:pos="720"/>
          <w:tab w:val="left" w:pos="900"/>
          <w:tab w:val="left" w:pos="1418"/>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（四）联合国国际货物销售合同公约（the United Nations Convention on Contracts for the International Sale of Goods，CISG)。</w:t>
      </w:r>
    </w:p>
    <w:p w:rsidR="009D52FB" w:rsidRDefault="004106E9">
      <w:pPr>
        <w:tabs>
          <w:tab w:val="left" w:pos="540"/>
          <w:tab w:val="left" w:pos="720"/>
          <w:tab w:val="left" w:pos="900"/>
          <w:tab w:val="left" w:pos="1418"/>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（五）国际商会《跟单信用证统一惯例（UCP600）》（Uniform Customs and Practice for Documentary Credits）。</w:t>
      </w:r>
    </w:p>
    <w:p w:rsidR="009D52FB" w:rsidRDefault="004106E9">
      <w:pPr>
        <w:tabs>
          <w:tab w:val="left" w:pos="540"/>
          <w:tab w:val="left" w:pos="720"/>
          <w:tab w:val="left" w:pos="900"/>
          <w:tab w:val="left" w:pos="1418"/>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（六）国际商会《2010国际贸易术语解释通则》（Incoterms International Rules for the Interpretation of Trade Terms )。</w:t>
      </w:r>
    </w:p>
    <w:p w:rsidR="009D52FB" w:rsidRDefault="004106E9">
      <w:pPr>
        <w:tabs>
          <w:tab w:val="left" w:pos="540"/>
          <w:tab w:val="left" w:pos="720"/>
          <w:tab w:val="left" w:pos="900"/>
          <w:tab w:val="left" w:pos="1418"/>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（七）中华人民共和国国家标准GB/T 28158-2011《国际贸易业务的职业分类与资质管理》。</w:t>
      </w:r>
    </w:p>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十三、建议使用的比赛器材、技术平台和场地要求</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（一）比赛器材（通用设备，不指定品牌和生产单位）</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1.配置普通个人电脑。</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2.激光打印机。</w:t>
      </w:r>
    </w:p>
    <w:p w:rsidR="009D52FB" w:rsidRDefault="004106E9">
      <w:pPr>
        <w:snapToGrid w:val="0"/>
        <w:spacing w:line="560" w:lineRule="exact"/>
        <w:ind w:left="600"/>
        <w:rPr>
          <w:rFonts w:ascii="仿宋_GB2312" w:eastAsia="仿宋_GB2312" w:hAnsi="仿宋" w:cs="Arial"/>
          <w:sz w:val="30"/>
          <w:szCs w:val="30"/>
        </w:rPr>
      </w:pPr>
      <w:r>
        <w:rPr>
          <w:rFonts w:ascii="仿宋_GB2312" w:eastAsia="仿宋_GB2312" w:hAnsi="仿宋" w:cs="Arial" w:hint="eastAsia"/>
          <w:sz w:val="30"/>
          <w:szCs w:val="30"/>
        </w:rPr>
        <w:t>（二）技术平台</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第一部分：硬件平台</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1.局域网服务器：硬件为128G内存，100G可用硬盘空间。</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2.局域网客户端：Windows XP/Windows7/Windows10操作系统、配置Microsoft office 2003/Microsoft office 2007或者</w:t>
      </w:r>
      <w:r>
        <w:rPr>
          <w:rFonts w:ascii="仿宋_GB2312" w:eastAsia="仿宋_GB2312" w:hAnsi="仿宋" w:cs="Arial" w:hint="eastAsia"/>
          <w:sz w:val="30"/>
          <w:szCs w:val="30"/>
        </w:rPr>
        <w:lastRenderedPageBreak/>
        <w:t>WPS以及Adobe Acrobat应用软件。</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3.局域网网络环境：局域网运作环境。</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第二部分：软件平台</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1.Windows或Linux操作系统，SQLServer数据库，J2EE中间件。Windows或Linux操作系统，MySQL数据库，Apache中间件。</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2.在全国中职院校使用率较高、平台稳定，软件开发企业具有“双软”资质，有连续三年以上全国性技能竞赛的举办经验并使用一线企业授权的竞赛背景案例，能提供相关开发接口数据的比赛软件平台，参加相关国家标准和行业企业认证标准制定者优先考虑。</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（三）场地要求</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可容纳300个标准机位的机房（按74个参赛队计算，含备用、间隔的机位与教室）。</w:t>
      </w:r>
    </w:p>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十四、安全保障</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 xml:space="preserve">（一）所有人员必须凭有效证件进出赛场，并按照证件类别在规定区域内进行活动。 </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（二）赛项期间，各参赛队应按赛项执委会统一安排参加各项活动。如有特殊情况无法参加活动或需离开指定区域，应通过志愿者事先报告赛项执委会，未经赛项执委会批准，参赛队不得外出自由活动。</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（三）赛项期间，赛项执委会安排值班人员24小时为各参赛队提供应急服务。各参赛队如有特殊情况或特殊要求，可拨打应急电话或与本队的服务志愿者或赛项执委会值班人员联系。</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lastRenderedPageBreak/>
        <w:t xml:space="preserve">（四）竞赛期间，如发生不可抗力情形，全体人员应服从工作人员的统一指挥，有序撤离至安全地带。 </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（五）承办校医务室及参赛队入住酒店安排专人24小时值班，为各参赛队提供应急医疗服务</w:t>
      </w:r>
    </w:p>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十五、经费概算</w:t>
      </w:r>
    </w:p>
    <w:tbl>
      <w:tblPr>
        <w:tblW w:w="840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76"/>
        <w:gridCol w:w="3414"/>
        <w:gridCol w:w="1548"/>
        <w:gridCol w:w="1424"/>
        <w:gridCol w:w="1247"/>
      </w:tblGrid>
      <w:tr w:rsidR="009D52FB">
        <w:trPr>
          <w:trHeight w:val="270"/>
          <w:jc w:val="center"/>
        </w:trPr>
        <w:tc>
          <w:tcPr>
            <w:tcW w:w="776" w:type="dxa"/>
            <w:vAlign w:val="center"/>
          </w:tcPr>
          <w:p w:rsidR="009D52FB" w:rsidRDefault="004106E9">
            <w:pPr>
              <w:adjustRightInd w:val="0"/>
              <w:snapToGrid w:val="0"/>
              <w:jc w:val="center"/>
              <w:rPr>
                <w:rFonts w:asciiTheme="minorEastAsia" w:hAnsiTheme="minorEastAsia" w:cs="Arial"/>
                <w:b/>
                <w:color w:val="000000"/>
                <w:kern w:val="0"/>
                <w:sz w:val="24"/>
                <w:szCs w:val="24"/>
              </w:rPr>
            </w:pPr>
            <w:r>
              <w:rPr>
                <w:rFonts w:asciiTheme="minorEastAsia" w:hAnsiTheme="minorEastAsia" w:cs="Arial" w:hint="eastAsia"/>
                <w:b/>
                <w:color w:val="000000"/>
                <w:kern w:val="0"/>
                <w:sz w:val="24"/>
                <w:szCs w:val="24"/>
              </w:rPr>
              <w:t>序号</w:t>
            </w:r>
          </w:p>
        </w:tc>
        <w:tc>
          <w:tcPr>
            <w:tcW w:w="3414" w:type="dxa"/>
            <w:vAlign w:val="center"/>
          </w:tcPr>
          <w:p w:rsidR="009D52FB" w:rsidRDefault="004106E9">
            <w:pPr>
              <w:adjustRightInd w:val="0"/>
              <w:snapToGrid w:val="0"/>
              <w:jc w:val="center"/>
              <w:rPr>
                <w:rFonts w:asciiTheme="minorEastAsia" w:hAnsiTheme="minorEastAsia" w:cs="Arial"/>
                <w:b/>
                <w:color w:val="000000"/>
                <w:kern w:val="0"/>
                <w:sz w:val="24"/>
                <w:szCs w:val="24"/>
              </w:rPr>
            </w:pPr>
            <w:r>
              <w:rPr>
                <w:rFonts w:asciiTheme="minorEastAsia" w:hAnsiTheme="minorEastAsia" w:cs="Arial" w:hint="eastAsia"/>
                <w:b/>
                <w:color w:val="000000"/>
                <w:kern w:val="0"/>
                <w:sz w:val="24"/>
                <w:szCs w:val="24"/>
              </w:rPr>
              <w:t>项目</w:t>
            </w:r>
          </w:p>
        </w:tc>
        <w:tc>
          <w:tcPr>
            <w:tcW w:w="1548" w:type="dxa"/>
            <w:vAlign w:val="center"/>
          </w:tcPr>
          <w:p w:rsidR="009D52FB" w:rsidRDefault="004106E9">
            <w:pPr>
              <w:adjustRightInd w:val="0"/>
              <w:snapToGrid w:val="0"/>
              <w:jc w:val="center"/>
              <w:rPr>
                <w:rFonts w:asciiTheme="minorEastAsia" w:hAnsiTheme="minorEastAsia" w:cs="Arial"/>
                <w:b/>
                <w:color w:val="000000"/>
                <w:kern w:val="0"/>
                <w:sz w:val="24"/>
                <w:szCs w:val="24"/>
              </w:rPr>
            </w:pPr>
            <w:r>
              <w:rPr>
                <w:rFonts w:asciiTheme="minorEastAsia" w:hAnsiTheme="minorEastAsia" w:cs="Arial" w:hint="eastAsia"/>
                <w:b/>
                <w:color w:val="000000"/>
                <w:kern w:val="0"/>
                <w:sz w:val="24"/>
                <w:szCs w:val="24"/>
              </w:rPr>
              <w:t>经费预算</w:t>
            </w:r>
          </w:p>
        </w:tc>
        <w:tc>
          <w:tcPr>
            <w:tcW w:w="1424" w:type="dxa"/>
            <w:vAlign w:val="center"/>
          </w:tcPr>
          <w:p w:rsidR="009D52FB" w:rsidRDefault="004106E9">
            <w:pPr>
              <w:adjustRightInd w:val="0"/>
              <w:snapToGrid w:val="0"/>
              <w:jc w:val="center"/>
              <w:rPr>
                <w:rFonts w:asciiTheme="minorEastAsia" w:hAnsiTheme="minorEastAsia" w:cs="Arial"/>
                <w:b/>
                <w:color w:val="000000"/>
                <w:kern w:val="0"/>
                <w:sz w:val="24"/>
                <w:szCs w:val="24"/>
              </w:rPr>
            </w:pPr>
            <w:r>
              <w:rPr>
                <w:rFonts w:asciiTheme="minorEastAsia" w:hAnsiTheme="minorEastAsia" w:cs="Arial" w:hint="eastAsia"/>
                <w:b/>
                <w:color w:val="000000"/>
                <w:kern w:val="0"/>
                <w:sz w:val="24"/>
                <w:szCs w:val="24"/>
              </w:rPr>
              <w:t>经费合计</w:t>
            </w:r>
          </w:p>
        </w:tc>
        <w:tc>
          <w:tcPr>
            <w:tcW w:w="1247" w:type="dxa"/>
            <w:vAlign w:val="center"/>
          </w:tcPr>
          <w:p w:rsidR="009D52FB" w:rsidRDefault="004106E9">
            <w:pPr>
              <w:adjustRightInd w:val="0"/>
              <w:snapToGrid w:val="0"/>
              <w:jc w:val="center"/>
              <w:rPr>
                <w:rFonts w:asciiTheme="minorEastAsia" w:hAnsiTheme="minorEastAsia" w:cs="Arial"/>
                <w:b/>
                <w:color w:val="000000"/>
                <w:kern w:val="0"/>
                <w:sz w:val="24"/>
                <w:szCs w:val="24"/>
              </w:rPr>
            </w:pPr>
            <w:r>
              <w:rPr>
                <w:rFonts w:asciiTheme="minorEastAsia" w:hAnsiTheme="minorEastAsia" w:cs="Arial" w:hint="eastAsia"/>
                <w:b/>
                <w:color w:val="000000"/>
                <w:kern w:val="0"/>
                <w:sz w:val="24"/>
                <w:szCs w:val="24"/>
              </w:rPr>
              <w:t>备注</w:t>
            </w:r>
          </w:p>
        </w:tc>
      </w:tr>
      <w:tr w:rsidR="009D52FB">
        <w:trPr>
          <w:trHeight w:val="581"/>
          <w:jc w:val="center"/>
        </w:trPr>
        <w:tc>
          <w:tcPr>
            <w:tcW w:w="776" w:type="dxa"/>
            <w:vAlign w:val="center"/>
          </w:tcPr>
          <w:p w:rsidR="009D52FB" w:rsidRDefault="004106E9">
            <w:pPr>
              <w:adjustRightInd w:val="0"/>
              <w:snapToGrid w:val="0"/>
              <w:jc w:val="cente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1</w:t>
            </w:r>
          </w:p>
        </w:tc>
        <w:tc>
          <w:tcPr>
            <w:tcW w:w="3414"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比赛方案及赛题设计（含稿酬、场地、餐饮、交通）</w:t>
            </w:r>
          </w:p>
        </w:tc>
        <w:tc>
          <w:tcPr>
            <w:tcW w:w="1548" w:type="dxa"/>
            <w:vAlign w:val="center"/>
          </w:tcPr>
          <w:p w:rsidR="009D52FB" w:rsidRDefault="004106E9">
            <w:pPr>
              <w:adjustRightInd w:val="0"/>
              <w:snapToGrid w:val="0"/>
              <w:jc w:val="cente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15万</w:t>
            </w:r>
          </w:p>
        </w:tc>
        <w:tc>
          <w:tcPr>
            <w:tcW w:w="1424" w:type="dxa"/>
            <w:vMerge w:val="restart"/>
            <w:vAlign w:val="center"/>
          </w:tcPr>
          <w:p w:rsidR="009D52FB" w:rsidRDefault="004106E9">
            <w:pPr>
              <w:adjustRightInd w:val="0"/>
              <w:snapToGrid w:val="0"/>
              <w:jc w:val="center"/>
              <w:rPr>
                <w:rFonts w:asciiTheme="minorEastAsia" w:hAnsiTheme="minorEastAsia" w:cs="仿宋"/>
                <w:color w:val="000000"/>
                <w:sz w:val="24"/>
                <w:szCs w:val="24"/>
              </w:rPr>
            </w:pPr>
            <w:r>
              <w:rPr>
                <w:rFonts w:asciiTheme="minorEastAsia" w:hAnsiTheme="minorEastAsia" w:cs="仿宋" w:hint="eastAsia"/>
                <w:color w:val="000000"/>
                <w:sz w:val="24"/>
                <w:szCs w:val="24"/>
              </w:rPr>
              <w:t>6</w:t>
            </w:r>
            <w:r>
              <w:rPr>
                <w:rFonts w:asciiTheme="minorEastAsia" w:hAnsiTheme="minorEastAsia" w:cs="仿宋"/>
                <w:color w:val="000000"/>
                <w:sz w:val="24"/>
                <w:szCs w:val="24"/>
              </w:rPr>
              <w:t>0</w:t>
            </w:r>
            <w:r>
              <w:rPr>
                <w:rFonts w:asciiTheme="minorEastAsia" w:hAnsiTheme="minorEastAsia" w:cs="仿宋" w:hint="eastAsia"/>
                <w:color w:val="000000"/>
                <w:sz w:val="24"/>
                <w:szCs w:val="24"/>
              </w:rPr>
              <w:t>万</w:t>
            </w:r>
          </w:p>
        </w:tc>
        <w:tc>
          <w:tcPr>
            <w:tcW w:w="1247" w:type="dxa"/>
            <w:vMerge w:val="restart"/>
            <w:vAlign w:val="center"/>
          </w:tcPr>
          <w:p w:rsidR="009D52FB" w:rsidRDefault="004106E9">
            <w:pPr>
              <w:adjustRightInd w:val="0"/>
              <w:snapToGrid w:val="0"/>
              <w:jc w:val="center"/>
              <w:rPr>
                <w:rFonts w:asciiTheme="minorEastAsia" w:hAnsiTheme="minorEastAsia" w:cs="仿宋"/>
                <w:color w:val="000000"/>
                <w:sz w:val="24"/>
                <w:szCs w:val="24"/>
              </w:rPr>
            </w:pPr>
            <w:r>
              <w:rPr>
                <w:rFonts w:asciiTheme="minorEastAsia" w:hAnsiTheme="minorEastAsia" w:cs="仿宋" w:hint="eastAsia"/>
                <w:color w:val="000000"/>
                <w:sz w:val="24"/>
                <w:szCs w:val="24"/>
              </w:rPr>
              <w:t>以</w:t>
            </w:r>
            <w:r>
              <w:rPr>
                <w:rFonts w:asciiTheme="minorEastAsia" w:hAnsiTheme="minorEastAsia" w:cs="仿宋"/>
                <w:color w:val="000000"/>
                <w:sz w:val="24"/>
                <w:szCs w:val="24"/>
              </w:rPr>
              <w:t>74</w:t>
            </w:r>
            <w:r>
              <w:rPr>
                <w:rFonts w:asciiTheme="minorEastAsia" w:hAnsiTheme="minorEastAsia" w:cs="仿宋" w:hint="eastAsia"/>
                <w:color w:val="000000"/>
                <w:sz w:val="24"/>
                <w:szCs w:val="24"/>
              </w:rPr>
              <w:t>支队参加为标准</w:t>
            </w:r>
          </w:p>
        </w:tc>
      </w:tr>
      <w:tr w:rsidR="009D52FB">
        <w:trPr>
          <w:trHeight w:val="135"/>
          <w:jc w:val="center"/>
        </w:trPr>
        <w:tc>
          <w:tcPr>
            <w:tcW w:w="776" w:type="dxa"/>
            <w:vAlign w:val="center"/>
          </w:tcPr>
          <w:p w:rsidR="009D52FB" w:rsidRDefault="004106E9">
            <w:pPr>
              <w:adjustRightInd w:val="0"/>
              <w:snapToGrid w:val="0"/>
              <w:jc w:val="cente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2</w:t>
            </w:r>
          </w:p>
        </w:tc>
        <w:tc>
          <w:tcPr>
            <w:tcW w:w="3414"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竞赛软件设计</w:t>
            </w:r>
          </w:p>
        </w:tc>
        <w:tc>
          <w:tcPr>
            <w:tcW w:w="1548" w:type="dxa"/>
            <w:vAlign w:val="center"/>
          </w:tcPr>
          <w:p w:rsidR="009D52FB" w:rsidRDefault="004106E9">
            <w:pPr>
              <w:adjustRightInd w:val="0"/>
              <w:snapToGrid w:val="0"/>
              <w:jc w:val="cente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赞助</w:t>
            </w:r>
          </w:p>
        </w:tc>
        <w:tc>
          <w:tcPr>
            <w:tcW w:w="1424" w:type="dxa"/>
            <w:vMerge/>
            <w:vAlign w:val="center"/>
          </w:tcPr>
          <w:p w:rsidR="009D52FB" w:rsidRDefault="009D52FB">
            <w:pPr>
              <w:rPr>
                <w:rFonts w:asciiTheme="minorEastAsia" w:hAnsiTheme="minorEastAsia" w:cs="Times New Roman"/>
                <w:sz w:val="20"/>
                <w:szCs w:val="20"/>
              </w:rPr>
            </w:pPr>
          </w:p>
        </w:tc>
        <w:tc>
          <w:tcPr>
            <w:tcW w:w="1247" w:type="dxa"/>
            <w:vMerge/>
            <w:vAlign w:val="center"/>
          </w:tcPr>
          <w:p w:rsidR="009D52FB" w:rsidRDefault="009D52FB">
            <w:pPr>
              <w:rPr>
                <w:rFonts w:asciiTheme="minorEastAsia" w:hAnsiTheme="minorEastAsia" w:cs="Times New Roman"/>
                <w:sz w:val="20"/>
                <w:szCs w:val="20"/>
              </w:rPr>
            </w:pPr>
          </w:p>
        </w:tc>
      </w:tr>
      <w:tr w:rsidR="009D52FB">
        <w:trPr>
          <w:trHeight w:val="135"/>
          <w:jc w:val="center"/>
        </w:trPr>
        <w:tc>
          <w:tcPr>
            <w:tcW w:w="776" w:type="dxa"/>
            <w:vAlign w:val="center"/>
          </w:tcPr>
          <w:p w:rsidR="009D52FB" w:rsidRDefault="004106E9">
            <w:pPr>
              <w:adjustRightInd w:val="0"/>
              <w:snapToGrid w:val="0"/>
              <w:jc w:val="cente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3</w:t>
            </w:r>
          </w:p>
        </w:tc>
        <w:tc>
          <w:tcPr>
            <w:tcW w:w="3414"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竞赛现场布置、设施与耗材</w:t>
            </w:r>
          </w:p>
        </w:tc>
        <w:tc>
          <w:tcPr>
            <w:tcW w:w="1548" w:type="dxa"/>
            <w:vAlign w:val="center"/>
          </w:tcPr>
          <w:p w:rsidR="009D52FB" w:rsidRDefault="004106E9">
            <w:pPr>
              <w:adjustRightInd w:val="0"/>
              <w:snapToGrid w:val="0"/>
              <w:jc w:val="cente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10万</w:t>
            </w:r>
          </w:p>
        </w:tc>
        <w:tc>
          <w:tcPr>
            <w:tcW w:w="1424" w:type="dxa"/>
            <w:vMerge/>
            <w:vAlign w:val="center"/>
          </w:tcPr>
          <w:p w:rsidR="009D52FB" w:rsidRDefault="009D52FB">
            <w:pPr>
              <w:rPr>
                <w:rFonts w:asciiTheme="minorEastAsia" w:hAnsiTheme="minorEastAsia" w:cs="Times New Roman"/>
                <w:sz w:val="20"/>
                <w:szCs w:val="20"/>
              </w:rPr>
            </w:pPr>
          </w:p>
        </w:tc>
        <w:tc>
          <w:tcPr>
            <w:tcW w:w="1247" w:type="dxa"/>
            <w:vMerge/>
            <w:vAlign w:val="center"/>
          </w:tcPr>
          <w:p w:rsidR="009D52FB" w:rsidRDefault="009D52FB">
            <w:pPr>
              <w:rPr>
                <w:rFonts w:asciiTheme="minorEastAsia" w:hAnsiTheme="minorEastAsia" w:cs="Times New Roman"/>
                <w:sz w:val="20"/>
                <w:szCs w:val="20"/>
              </w:rPr>
            </w:pPr>
          </w:p>
        </w:tc>
      </w:tr>
      <w:tr w:rsidR="009D52FB">
        <w:trPr>
          <w:trHeight w:val="135"/>
          <w:jc w:val="center"/>
        </w:trPr>
        <w:tc>
          <w:tcPr>
            <w:tcW w:w="776" w:type="dxa"/>
            <w:vAlign w:val="center"/>
          </w:tcPr>
          <w:p w:rsidR="009D52FB" w:rsidRDefault="004106E9">
            <w:pPr>
              <w:adjustRightInd w:val="0"/>
              <w:snapToGrid w:val="0"/>
              <w:jc w:val="cente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4</w:t>
            </w:r>
          </w:p>
        </w:tc>
        <w:tc>
          <w:tcPr>
            <w:tcW w:w="3414"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竞赛裁判费、餐饮</w:t>
            </w:r>
          </w:p>
        </w:tc>
        <w:tc>
          <w:tcPr>
            <w:tcW w:w="1548" w:type="dxa"/>
            <w:vAlign w:val="center"/>
          </w:tcPr>
          <w:p w:rsidR="009D52FB" w:rsidRDefault="004106E9">
            <w:pPr>
              <w:adjustRightInd w:val="0"/>
              <w:snapToGrid w:val="0"/>
              <w:jc w:val="cente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10万</w:t>
            </w:r>
          </w:p>
        </w:tc>
        <w:tc>
          <w:tcPr>
            <w:tcW w:w="1424" w:type="dxa"/>
            <w:vMerge/>
            <w:vAlign w:val="center"/>
          </w:tcPr>
          <w:p w:rsidR="009D52FB" w:rsidRDefault="009D52FB">
            <w:pPr>
              <w:rPr>
                <w:rFonts w:asciiTheme="minorEastAsia" w:hAnsiTheme="minorEastAsia" w:cs="Times New Roman"/>
                <w:sz w:val="20"/>
                <w:szCs w:val="20"/>
              </w:rPr>
            </w:pPr>
          </w:p>
        </w:tc>
        <w:tc>
          <w:tcPr>
            <w:tcW w:w="1247" w:type="dxa"/>
            <w:vMerge/>
            <w:vAlign w:val="center"/>
          </w:tcPr>
          <w:p w:rsidR="009D52FB" w:rsidRDefault="009D52FB">
            <w:pPr>
              <w:rPr>
                <w:rFonts w:asciiTheme="minorEastAsia" w:hAnsiTheme="minorEastAsia" w:cs="Times New Roman"/>
                <w:sz w:val="20"/>
                <w:szCs w:val="20"/>
              </w:rPr>
            </w:pPr>
          </w:p>
        </w:tc>
      </w:tr>
      <w:tr w:rsidR="009D52FB">
        <w:trPr>
          <w:trHeight w:val="135"/>
          <w:jc w:val="center"/>
        </w:trPr>
        <w:tc>
          <w:tcPr>
            <w:tcW w:w="776" w:type="dxa"/>
            <w:vAlign w:val="center"/>
          </w:tcPr>
          <w:p w:rsidR="009D52FB" w:rsidRDefault="004106E9">
            <w:pPr>
              <w:adjustRightInd w:val="0"/>
              <w:snapToGrid w:val="0"/>
              <w:jc w:val="cente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5</w:t>
            </w:r>
          </w:p>
        </w:tc>
        <w:tc>
          <w:tcPr>
            <w:tcW w:w="3414"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赛项摄录像与资源转化费</w:t>
            </w:r>
          </w:p>
        </w:tc>
        <w:tc>
          <w:tcPr>
            <w:tcW w:w="1548" w:type="dxa"/>
            <w:vAlign w:val="center"/>
          </w:tcPr>
          <w:p w:rsidR="009D52FB" w:rsidRDefault="004106E9">
            <w:pPr>
              <w:adjustRightInd w:val="0"/>
              <w:snapToGrid w:val="0"/>
              <w:jc w:val="cente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10万</w:t>
            </w:r>
          </w:p>
        </w:tc>
        <w:tc>
          <w:tcPr>
            <w:tcW w:w="1424" w:type="dxa"/>
            <w:vMerge/>
            <w:vAlign w:val="center"/>
          </w:tcPr>
          <w:p w:rsidR="009D52FB" w:rsidRDefault="009D52FB">
            <w:pPr>
              <w:rPr>
                <w:rFonts w:asciiTheme="minorEastAsia" w:hAnsiTheme="minorEastAsia" w:cs="Times New Roman"/>
                <w:sz w:val="20"/>
                <w:szCs w:val="20"/>
              </w:rPr>
            </w:pPr>
          </w:p>
        </w:tc>
        <w:tc>
          <w:tcPr>
            <w:tcW w:w="1247" w:type="dxa"/>
            <w:vMerge/>
            <w:vAlign w:val="center"/>
          </w:tcPr>
          <w:p w:rsidR="009D52FB" w:rsidRDefault="009D52FB">
            <w:pPr>
              <w:rPr>
                <w:rFonts w:asciiTheme="minorEastAsia" w:hAnsiTheme="minorEastAsia" w:cs="Times New Roman"/>
                <w:sz w:val="20"/>
                <w:szCs w:val="20"/>
              </w:rPr>
            </w:pPr>
          </w:p>
        </w:tc>
      </w:tr>
      <w:tr w:rsidR="009D52FB">
        <w:trPr>
          <w:trHeight w:val="135"/>
          <w:jc w:val="center"/>
        </w:trPr>
        <w:tc>
          <w:tcPr>
            <w:tcW w:w="776" w:type="dxa"/>
            <w:vAlign w:val="center"/>
          </w:tcPr>
          <w:p w:rsidR="009D52FB" w:rsidRDefault="004106E9">
            <w:pPr>
              <w:adjustRightInd w:val="0"/>
              <w:snapToGrid w:val="0"/>
              <w:jc w:val="cente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6</w:t>
            </w:r>
          </w:p>
        </w:tc>
        <w:tc>
          <w:tcPr>
            <w:tcW w:w="3414"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经费统筹</w:t>
            </w:r>
          </w:p>
        </w:tc>
        <w:tc>
          <w:tcPr>
            <w:tcW w:w="1548" w:type="dxa"/>
            <w:vAlign w:val="center"/>
          </w:tcPr>
          <w:p w:rsidR="009D52FB" w:rsidRDefault="004106E9">
            <w:pPr>
              <w:adjustRightInd w:val="0"/>
              <w:snapToGrid w:val="0"/>
              <w:jc w:val="cente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5万</w:t>
            </w:r>
          </w:p>
        </w:tc>
        <w:tc>
          <w:tcPr>
            <w:tcW w:w="1424" w:type="dxa"/>
            <w:vMerge/>
            <w:vAlign w:val="center"/>
          </w:tcPr>
          <w:p w:rsidR="009D52FB" w:rsidRDefault="009D52FB">
            <w:pPr>
              <w:rPr>
                <w:rFonts w:asciiTheme="minorEastAsia" w:hAnsiTheme="minorEastAsia" w:cs="Times New Roman"/>
                <w:sz w:val="20"/>
                <w:szCs w:val="20"/>
              </w:rPr>
            </w:pPr>
          </w:p>
        </w:tc>
        <w:tc>
          <w:tcPr>
            <w:tcW w:w="1247" w:type="dxa"/>
            <w:vMerge/>
            <w:vAlign w:val="center"/>
          </w:tcPr>
          <w:p w:rsidR="009D52FB" w:rsidRDefault="009D52FB">
            <w:pPr>
              <w:rPr>
                <w:rFonts w:asciiTheme="minorEastAsia" w:hAnsiTheme="minorEastAsia" w:cs="Times New Roman"/>
                <w:sz w:val="20"/>
                <w:szCs w:val="20"/>
              </w:rPr>
            </w:pPr>
          </w:p>
        </w:tc>
      </w:tr>
      <w:tr w:rsidR="009D52FB">
        <w:trPr>
          <w:trHeight w:val="135"/>
          <w:jc w:val="center"/>
        </w:trPr>
        <w:tc>
          <w:tcPr>
            <w:tcW w:w="776" w:type="dxa"/>
            <w:vAlign w:val="center"/>
          </w:tcPr>
          <w:p w:rsidR="009D52FB" w:rsidRDefault="004106E9">
            <w:pPr>
              <w:adjustRightInd w:val="0"/>
              <w:snapToGrid w:val="0"/>
              <w:jc w:val="cente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7</w:t>
            </w:r>
          </w:p>
        </w:tc>
        <w:tc>
          <w:tcPr>
            <w:tcW w:w="3414" w:type="dxa"/>
            <w:vAlign w:val="center"/>
          </w:tcPr>
          <w:p w:rsidR="009D52FB" w:rsidRDefault="004106E9">
            <w:pPr>
              <w:adjustRightInd w:val="0"/>
              <w:snapToGrid w:val="0"/>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不可预计费用</w:t>
            </w:r>
          </w:p>
        </w:tc>
        <w:tc>
          <w:tcPr>
            <w:tcW w:w="1548" w:type="dxa"/>
            <w:vAlign w:val="center"/>
          </w:tcPr>
          <w:p w:rsidR="009D52FB" w:rsidRDefault="004106E9">
            <w:pPr>
              <w:adjustRightInd w:val="0"/>
              <w:snapToGrid w:val="0"/>
              <w:jc w:val="center"/>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10万</w:t>
            </w:r>
          </w:p>
        </w:tc>
        <w:tc>
          <w:tcPr>
            <w:tcW w:w="1424" w:type="dxa"/>
            <w:vMerge/>
            <w:vAlign w:val="center"/>
          </w:tcPr>
          <w:p w:rsidR="009D52FB" w:rsidRDefault="009D52FB">
            <w:pPr>
              <w:rPr>
                <w:rFonts w:asciiTheme="minorEastAsia" w:hAnsiTheme="minorEastAsia" w:cs="Times New Roman"/>
                <w:sz w:val="20"/>
                <w:szCs w:val="20"/>
              </w:rPr>
            </w:pPr>
          </w:p>
        </w:tc>
        <w:tc>
          <w:tcPr>
            <w:tcW w:w="1247" w:type="dxa"/>
            <w:vMerge/>
            <w:vAlign w:val="center"/>
          </w:tcPr>
          <w:p w:rsidR="009D52FB" w:rsidRDefault="009D52FB">
            <w:pPr>
              <w:rPr>
                <w:rFonts w:asciiTheme="minorEastAsia" w:hAnsiTheme="minorEastAsia" w:cs="Times New Roman"/>
                <w:sz w:val="20"/>
                <w:szCs w:val="20"/>
              </w:rPr>
            </w:pPr>
          </w:p>
        </w:tc>
      </w:tr>
    </w:tbl>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十六、比赛组织与管理</w:t>
      </w:r>
    </w:p>
    <w:p w:rsidR="009D52FB" w:rsidRDefault="004106E9">
      <w:pPr>
        <w:tabs>
          <w:tab w:val="left" w:pos="540"/>
          <w:tab w:val="left" w:pos="720"/>
          <w:tab w:val="left" w:pos="900"/>
        </w:tabs>
        <w:spacing w:line="560" w:lineRule="exact"/>
        <w:ind w:left="585"/>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（一）组建本竞赛执行委员会</w:t>
      </w:r>
    </w:p>
    <w:p w:rsidR="009D52FB" w:rsidRDefault="004106E9">
      <w:pPr>
        <w:tabs>
          <w:tab w:val="left" w:pos="540"/>
          <w:tab w:val="left" w:pos="709"/>
          <w:tab w:val="left" w:pos="1418"/>
        </w:tabs>
        <w:spacing w:line="560" w:lineRule="exact"/>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1.本竞赛执行委员会由项目申报单位、承办校、协办机构派员组成，接受大赛执委会领导，接受本竞赛所在分赛区执委会的协调和指导。</w:t>
      </w:r>
    </w:p>
    <w:p w:rsidR="009D52FB" w:rsidRDefault="004106E9">
      <w:pPr>
        <w:tabs>
          <w:tab w:val="left" w:pos="540"/>
          <w:tab w:val="left" w:pos="709"/>
          <w:tab w:val="left" w:pos="1418"/>
        </w:tabs>
        <w:spacing w:line="560" w:lineRule="exact"/>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2.本竞赛执委会的主要职责包括：领导、协调本竞赛专家组和承办院校开展本赛项的组织工作；管理本竞赛经费；选荐本竞赛专家组人员及赛项裁判与仲裁人员等。</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（二）组建本竞赛专家组</w:t>
      </w:r>
    </w:p>
    <w:p w:rsidR="009D52FB" w:rsidRDefault="004106E9">
      <w:pPr>
        <w:tabs>
          <w:tab w:val="left" w:pos="540"/>
          <w:tab w:val="left" w:pos="720"/>
          <w:tab w:val="left" w:pos="1418"/>
        </w:tabs>
        <w:spacing w:line="560" w:lineRule="exact"/>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1.本竞赛专家组由企业、行业、院校专家组成，经报大赛执委会办公室核准后成立，接受本竞赛执委会领导。</w:t>
      </w:r>
    </w:p>
    <w:p w:rsidR="009D52FB" w:rsidRDefault="004106E9">
      <w:pPr>
        <w:tabs>
          <w:tab w:val="left" w:pos="540"/>
          <w:tab w:val="left" w:pos="720"/>
          <w:tab w:val="left" w:pos="1418"/>
        </w:tabs>
        <w:spacing w:line="560" w:lineRule="exact"/>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2.本竞赛专家组负责本竞赛技术文件编撰、赛题设计、赛场设计、设备选型、赛事咨询、技术评点、赛事成果转化、赛项裁判人员培训、赛项说明会组织等竞赛技术工作；同时负责赛项</w:t>
      </w:r>
      <w:r>
        <w:rPr>
          <w:rFonts w:ascii="仿宋_GB2312" w:eastAsia="仿宋_GB2312" w:hAnsi="仿宋" w:cs="Arial" w:hint="eastAsia"/>
          <w:color w:val="000000"/>
          <w:kern w:val="0"/>
          <w:sz w:val="30"/>
          <w:szCs w:val="30"/>
        </w:rPr>
        <w:lastRenderedPageBreak/>
        <w:t>展示体验及宣传方案设计。</w:t>
      </w:r>
    </w:p>
    <w:p w:rsidR="009D52FB" w:rsidRDefault="004106E9">
      <w:pPr>
        <w:tabs>
          <w:tab w:val="left" w:pos="540"/>
          <w:tab w:val="left" w:pos="720"/>
          <w:tab w:val="left" w:pos="900"/>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（三）申诉与仲裁</w:t>
      </w:r>
    </w:p>
    <w:p w:rsidR="009D52FB" w:rsidRDefault="004106E9">
      <w:pPr>
        <w:tabs>
          <w:tab w:val="left" w:pos="540"/>
          <w:tab w:val="left" w:pos="720"/>
          <w:tab w:val="left" w:pos="1418"/>
        </w:tabs>
        <w:spacing w:line="560" w:lineRule="exact"/>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1.申诉</w:t>
      </w:r>
    </w:p>
    <w:p w:rsidR="009D52FB" w:rsidRDefault="004106E9">
      <w:pPr>
        <w:tabs>
          <w:tab w:val="left" w:pos="540"/>
          <w:tab w:val="left" w:pos="720"/>
          <w:tab w:val="left" w:pos="900"/>
          <w:tab w:val="left" w:pos="1985"/>
        </w:tabs>
        <w:spacing w:line="560" w:lineRule="exact"/>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（1）参赛队对不符合竞赛规定的设备、工具、软件，有失公正的评判、奖励，以及对工作人员的违规行为等，均可提出申诉。</w:t>
      </w:r>
    </w:p>
    <w:p w:rsidR="009D52FB" w:rsidRDefault="004106E9">
      <w:pPr>
        <w:tabs>
          <w:tab w:val="left" w:pos="540"/>
          <w:tab w:val="left" w:pos="720"/>
          <w:tab w:val="left" w:pos="900"/>
          <w:tab w:val="left" w:pos="1985"/>
        </w:tabs>
        <w:spacing w:line="560" w:lineRule="exact"/>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2）属于设备、工具、软件方面的申诉应在竞赛前一日熟悉场地、环境、设备结束后2小时内提出；其他方面的申诉应在本环节竞赛结束后2小时内提出，超过时效将不予受理。申诉时，应按照规定的程序由参赛队领队向赛项仲裁工作组递交书面申诉报告。报告应对申诉事件的现象、发生的时间、涉及的人员、申诉依据与理由等进行充分、实事求是的叙述。事实依据不充分、仅凭主观臆断的申诉不予受理。申诉报告须有申诉的参赛选手、领队签名。</w:t>
      </w:r>
    </w:p>
    <w:p w:rsidR="009D52FB" w:rsidRDefault="004106E9">
      <w:pPr>
        <w:tabs>
          <w:tab w:val="left" w:pos="540"/>
          <w:tab w:val="left" w:pos="720"/>
          <w:tab w:val="left" w:pos="900"/>
          <w:tab w:val="left" w:pos="1985"/>
        </w:tabs>
        <w:spacing w:line="560" w:lineRule="exact"/>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（3）赛项仲裁工作组收到申诉报告后，应根据申诉事由进行审查，6小时内书面通知申诉方，告知申诉处理结果。如受理申诉，要通知申诉方举办听证会的时间和地点；如不受理申诉，要说明理由。</w:t>
      </w:r>
    </w:p>
    <w:p w:rsidR="009D52FB" w:rsidRDefault="004106E9">
      <w:pPr>
        <w:tabs>
          <w:tab w:val="left" w:pos="540"/>
          <w:tab w:val="left" w:pos="720"/>
          <w:tab w:val="left" w:pos="900"/>
          <w:tab w:val="left" w:pos="1985"/>
        </w:tabs>
        <w:spacing w:line="560" w:lineRule="exact"/>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（4）申诉人不得无故拒不接受处理结果，不允许采取过激行为刁难、攻击工作人员，否则视为放弃申诉。申诉人不满意赛项仲裁工作组处理结果，可向大赛赛区仲裁委员会提出复议申请。</w:t>
      </w:r>
    </w:p>
    <w:p w:rsidR="009D52FB" w:rsidRDefault="004106E9">
      <w:pPr>
        <w:tabs>
          <w:tab w:val="left" w:pos="540"/>
          <w:tab w:val="left" w:pos="720"/>
          <w:tab w:val="left" w:pos="1418"/>
        </w:tabs>
        <w:spacing w:line="560" w:lineRule="exact"/>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2.仲裁</w:t>
      </w:r>
    </w:p>
    <w:p w:rsidR="009D52FB" w:rsidRDefault="004106E9">
      <w:pPr>
        <w:tabs>
          <w:tab w:val="left" w:pos="540"/>
          <w:tab w:val="left" w:pos="720"/>
          <w:tab w:val="left" w:pos="900"/>
        </w:tabs>
        <w:spacing w:line="560" w:lineRule="exact"/>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赛项采用两级仲裁机制。赛区设仲裁委员会，赛项设仲裁工作组。赛项仲裁工作组接受由代表队领队提出的对裁判结果的申</w:t>
      </w:r>
      <w:r>
        <w:rPr>
          <w:rFonts w:ascii="仿宋_GB2312" w:eastAsia="仿宋_GB2312" w:hAnsi="仿宋" w:cs="Arial" w:hint="eastAsia"/>
          <w:color w:val="000000"/>
          <w:kern w:val="0"/>
          <w:sz w:val="30"/>
          <w:szCs w:val="30"/>
        </w:rPr>
        <w:lastRenderedPageBreak/>
        <w:t>诉。大赛执委会办公室选派人员参加赛区仲裁委员会工作。赛项仲裁工作组在接到申诉后的2小时内组织复议，并及时反馈复议结果。申诉方对复议结果仍有异议，可由省（市）领队向赛区仲裁委员会提出申诉。赛区仲裁委员会的仲裁结果为最终结果。</w:t>
      </w:r>
    </w:p>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十七、教学资源转化建设方案</w:t>
      </w:r>
    </w:p>
    <w:p w:rsidR="009D52FB" w:rsidRDefault="004106E9">
      <w:pPr>
        <w:spacing w:line="560" w:lineRule="exact"/>
        <w:ind w:firstLineChars="200" w:firstLine="600"/>
        <w:rPr>
          <w:rFonts w:ascii="仿宋_GB2312" w:eastAsia="仿宋_GB2312" w:hAnsi="仿宋" w:cs="仿宋"/>
          <w:color w:val="000000"/>
          <w:sz w:val="30"/>
          <w:szCs w:val="30"/>
        </w:rPr>
      </w:pPr>
      <w:r>
        <w:rPr>
          <w:rFonts w:ascii="仿宋_GB2312" w:eastAsia="仿宋_GB2312" w:hAnsi="仿宋" w:cs="仿宋" w:hint="eastAsia"/>
          <w:color w:val="000000"/>
          <w:sz w:val="30"/>
          <w:szCs w:val="30"/>
        </w:rPr>
        <w:t>为了进一步深化跨境电子商务相关专业教学改革，发挥技能竞赛引领作用，加强赛项成果在教学过程中的推广和应用，推动赛项教学资源转化，拓展赛项平台的教学服务和社会服务功能，计划从后备人才培养教育科学课题研究、教学资源库建设、“双师型”师资队伍培养、实训基地建设、师徒制教学模式改革等方面进行赛项教学资源转化工作，具体包括：</w:t>
      </w:r>
    </w:p>
    <w:p w:rsidR="009D52FB" w:rsidRDefault="004106E9">
      <w:pPr>
        <w:tabs>
          <w:tab w:val="left" w:pos="540"/>
          <w:tab w:val="left" w:pos="720"/>
          <w:tab w:val="left" w:pos="900"/>
          <w:tab w:val="left" w:pos="1418"/>
        </w:tabs>
        <w:spacing w:line="560" w:lineRule="exact"/>
        <w:ind w:firstLineChars="200" w:firstLine="600"/>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（一）由中国对外贸易经济合作企业协会牵头，围绕后备人才培养，开展教育科学研究课题立项及研究工作。</w:t>
      </w:r>
    </w:p>
    <w:p w:rsidR="009D52FB" w:rsidRDefault="004106E9">
      <w:pPr>
        <w:tabs>
          <w:tab w:val="left" w:pos="540"/>
          <w:tab w:val="left" w:pos="720"/>
          <w:tab w:val="left" w:pos="900"/>
          <w:tab w:val="left" w:pos="1418"/>
        </w:tabs>
        <w:spacing w:line="560" w:lineRule="exact"/>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（二）中国对外贸易经济合作企业协会与相关出版社整合资源，建立数字化教学资源库建设。</w:t>
      </w:r>
    </w:p>
    <w:p w:rsidR="009D52FB" w:rsidRDefault="004106E9">
      <w:pPr>
        <w:tabs>
          <w:tab w:val="left" w:pos="540"/>
          <w:tab w:val="left" w:pos="720"/>
          <w:tab w:val="left" w:pos="900"/>
          <w:tab w:val="left" w:pos="1418"/>
        </w:tabs>
        <w:spacing w:line="560" w:lineRule="exact"/>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（三）中国对外贸易经济合作企业协会牵头与相关企业成立产业学院，对全国专业教师进行顶岗挂职与系统培训。</w:t>
      </w:r>
    </w:p>
    <w:p w:rsidR="009D52FB" w:rsidRDefault="004106E9">
      <w:pPr>
        <w:tabs>
          <w:tab w:val="left" w:pos="540"/>
          <w:tab w:val="left" w:pos="720"/>
          <w:tab w:val="left" w:pos="900"/>
          <w:tab w:val="left" w:pos="1418"/>
        </w:tabs>
        <w:spacing w:line="560" w:lineRule="exact"/>
        <w:rPr>
          <w:rFonts w:ascii="仿宋_GB2312" w:eastAsia="仿宋_GB2312" w:hAnsi="仿宋" w:cs="Arial"/>
          <w:color w:val="000000"/>
          <w:kern w:val="0"/>
          <w:sz w:val="30"/>
          <w:szCs w:val="30"/>
        </w:rPr>
      </w:pPr>
      <w:r>
        <w:rPr>
          <w:rFonts w:ascii="仿宋_GB2312" w:eastAsia="仿宋_GB2312" w:hAnsi="仿宋" w:cs="Arial" w:hint="eastAsia"/>
          <w:color w:val="000000"/>
          <w:kern w:val="0"/>
          <w:sz w:val="30"/>
          <w:szCs w:val="30"/>
        </w:rPr>
        <w:t xml:space="preserve">    （四）积极开展竞赛专业人才培养能力第三方评价。</w:t>
      </w:r>
    </w:p>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十八、筹备工作进度时间表</w:t>
      </w:r>
    </w:p>
    <w:p w:rsidR="009D52FB" w:rsidRDefault="004106E9">
      <w:pPr>
        <w:spacing w:line="560" w:lineRule="exact"/>
        <w:ind w:firstLineChars="200" w:firstLine="600"/>
        <w:rPr>
          <w:rFonts w:ascii="仿宋_GB2312" w:eastAsia="仿宋_GB2312" w:hAnsi="仿宋" w:cs="仿宋"/>
          <w:bCs/>
          <w:color w:val="000000"/>
          <w:sz w:val="30"/>
          <w:szCs w:val="30"/>
        </w:rPr>
      </w:pPr>
      <w:r>
        <w:rPr>
          <w:rFonts w:ascii="仿宋_GB2312" w:eastAsia="仿宋_GB2312" w:hAnsi="仿宋" w:cs="仿宋" w:hint="eastAsia"/>
          <w:bCs/>
          <w:color w:val="000000"/>
          <w:sz w:val="30"/>
          <w:szCs w:val="30"/>
        </w:rPr>
        <w:t>依据赛项筹备工作，制定筹备工作时间进度表</w:t>
      </w:r>
    </w:p>
    <w:tbl>
      <w:tblPr>
        <w:tblW w:w="848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99"/>
        <w:gridCol w:w="1747"/>
        <w:gridCol w:w="5940"/>
      </w:tblGrid>
      <w:tr w:rsidR="009D52FB">
        <w:trPr>
          <w:trHeight w:val="300"/>
          <w:jc w:val="center"/>
        </w:trPr>
        <w:tc>
          <w:tcPr>
            <w:tcW w:w="799" w:type="dxa"/>
          </w:tcPr>
          <w:p w:rsidR="009D52FB" w:rsidRDefault="004106E9">
            <w:pPr>
              <w:adjustRightInd w:val="0"/>
              <w:snapToGrid w:val="0"/>
              <w:jc w:val="center"/>
              <w:rPr>
                <w:rFonts w:ascii="宋体" w:eastAsia="宋体" w:hAnsi="宋体" w:cs="Arial"/>
                <w:b/>
                <w:color w:val="000000"/>
                <w:kern w:val="0"/>
                <w:sz w:val="24"/>
                <w:szCs w:val="24"/>
              </w:rPr>
            </w:pPr>
            <w:r>
              <w:rPr>
                <w:rFonts w:ascii="宋体" w:eastAsia="宋体" w:hAnsi="宋体" w:cs="Arial" w:hint="eastAsia"/>
                <w:b/>
                <w:color w:val="000000"/>
                <w:kern w:val="0"/>
                <w:sz w:val="24"/>
                <w:szCs w:val="24"/>
              </w:rPr>
              <w:t>序号</w:t>
            </w:r>
          </w:p>
        </w:tc>
        <w:tc>
          <w:tcPr>
            <w:tcW w:w="1747" w:type="dxa"/>
          </w:tcPr>
          <w:p w:rsidR="009D52FB" w:rsidRDefault="004106E9">
            <w:pPr>
              <w:adjustRightInd w:val="0"/>
              <w:snapToGrid w:val="0"/>
              <w:jc w:val="center"/>
              <w:rPr>
                <w:rFonts w:ascii="宋体" w:eastAsia="宋体" w:hAnsi="宋体" w:cs="Arial"/>
                <w:b/>
                <w:color w:val="000000"/>
                <w:kern w:val="0"/>
                <w:sz w:val="24"/>
                <w:szCs w:val="24"/>
              </w:rPr>
            </w:pPr>
            <w:r>
              <w:rPr>
                <w:rFonts w:ascii="宋体" w:eastAsia="宋体" w:hAnsi="宋体" w:cs="Arial" w:hint="eastAsia"/>
                <w:b/>
                <w:color w:val="000000"/>
                <w:kern w:val="0"/>
                <w:sz w:val="24"/>
                <w:szCs w:val="24"/>
              </w:rPr>
              <w:t>时间节点</w:t>
            </w:r>
          </w:p>
        </w:tc>
        <w:tc>
          <w:tcPr>
            <w:tcW w:w="5940" w:type="dxa"/>
          </w:tcPr>
          <w:p w:rsidR="009D52FB" w:rsidRDefault="004106E9">
            <w:pPr>
              <w:adjustRightInd w:val="0"/>
              <w:snapToGrid w:val="0"/>
              <w:jc w:val="center"/>
              <w:rPr>
                <w:rFonts w:ascii="宋体" w:eastAsia="宋体" w:hAnsi="宋体" w:cs="Arial"/>
                <w:b/>
                <w:color w:val="000000"/>
                <w:kern w:val="0"/>
                <w:sz w:val="24"/>
                <w:szCs w:val="24"/>
              </w:rPr>
            </w:pPr>
            <w:r>
              <w:rPr>
                <w:rFonts w:ascii="宋体" w:eastAsia="宋体" w:hAnsi="宋体" w:cs="Arial" w:hint="eastAsia"/>
                <w:b/>
                <w:color w:val="000000"/>
                <w:kern w:val="0"/>
                <w:sz w:val="24"/>
                <w:szCs w:val="24"/>
              </w:rPr>
              <w:t>完成任务</w:t>
            </w:r>
          </w:p>
        </w:tc>
      </w:tr>
      <w:tr w:rsidR="009D52FB">
        <w:trPr>
          <w:trHeight w:val="300"/>
          <w:jc w:val="center"/>
        </w:trPr>
        <w:tc>
          <w:tcPr>
            <w:tcW w:w="799" w:type="dxa"/>
            <w:vAlign w:val="center"/>
          </w:tcPr>
          <w:p w:rsidR="009D52FB" w:rsidRDefault="004106E9">
            <w:pPr>
              <w:adjustRightInd w:val="0"/>
              <w:snapToGrid w:val="0"/>
              <w:jc w:val="center"/>
              <w:rPr>
                <w:rFonts w:ascii="宋体" w:eastAsia="宋体" w:hAnsi="宋体" w:cs="Arial"/>
                <w:color w:val="000000"/>
                <w:kern w:val="0"/>
                <w:sz w:val="24"/>
                <w:szCs w:val="24"/>
              </w:rPr>
            </w:pPr>
            <w:r>
              <w:rPr>
                <w:rFonts w:ascii="宋体" w:eastAsia="宋体" w:hAnsi="宋体" w:cs="Arial" w:hint="eastAsia"/>
                <w:color w:val="000000"/>
                <w:kern w:val="0"/>
                <w:sz w:val="24"/>
                <w:szCs w:val="24"/>
              </w:rPr>
              <w:t>1</w:t>
            </w:r>
          </w:p>
        </w:tc>
        <w:tc>
          <w:tcPr>
            <w:tcW w:w="1747" w:type="dxa"/>
            <w:vAlign w:val="center"/>
          </w:tcPr>
          <w:p w:rsidR="009D52FB" w:rsidRDefault="004106E9">
            <w:pPr>
              <w:adjustRightInd w:val="0"/>
              <w:snapToGrid w:val="0"/>
              <w:jc w:val="center"/>
              <w:rPr>
                <w:rFonts w:ascii="宋体" w:eastAsia="宋体" w:hAnsi="宋体" w:cs="Arial"/>
                <w:color w:val="000000"/>
                <w:kern w:val="0"/>
                <w:sz w:val="24"/>
                <w:szCs w:val="24"/>
              </w:rPr>
            </w:pPr>
            <w:r>
              <w:rPr>
                <w:rFonts w:ascii="宋体" w:eastAsia="宋体" w:hAnsi="宋体" w:cs="Arial"/>
                <w:color w:val="000000"/>
                <w:kern w:val="0"/>
                <w:sz w:val="24"/>
                <w:szCs w:val="24"/>
              </w:rPr>
              <w:t>20</w:t>
            </w:r>
            <w:r>
              <w:rPr>
                <w:rFonts w:ascii="宋体" w:eastAsia="宋体" w:hAnsi="宋体" w:cs="Arial" w:hint="eastAsia"/>
                <w:color w:val="000000"/>
                <w:kern w:val="0"/>
                <w:sz w:val="24"/>
                <w:szCs w:val="24"/>
              </w:rPr>
              <w:t>1</w:t>
            </w:r>
            <w:r>
              <w:rPr>
                <w:rFonts w:ascii="宋体" w:eastAsia="宋体" w:hAnsi="宋体" w:cs="Arial"/>
                <w:color w:val="000000"/>
                <w:kern w:val="0"/>
                <w:sz w:val="24"/>
                <w:szCs w:val="24"/>
              </w:rPr>
              <w:t>7</w:t>
            </w:r>
            <w:r>
              <w:rPr>
                <w:rFonts w:ascii="宋体" w:eastAsia="宋体" w:hAnsi="宋体" w:cs="Arial" w:hint="eastAsia"/>
                <w:color w:val="000000"/>
                <w:kern w:val="0"/>
                <w:sz w:val="24"/>
                <w:szCs w:val="24"/>
              </w:rPr>
              <w:t>年10月</w:t>
            </w:r>
          </w:p>
        </w:tc>
        <w:tc>
          <w:tcPr>
            <w:tcW w:w="5940" w:type="dxa"/>
            <w:vAlign w:val="center"/>
          </w:tcPr>
          <w:p w:rsidR="009D52FB" w:rsidRDefault="004106E9">
            <w:pPr>
              <w:adjustRightInd w:val="0"/>
              <w:snapToGrid w:val="0"/>
              <w:rPr>
                <w:rFonts w:ascii="宋体" w:eastAsia="宋体" w:hAnsi="宋体" w:cs="Arial"/>
                <w:color w:val="000000"/>
                <w:kern w:val="0"/>
                <w:sz w:val="24"/>
                <w:szCs w:val="24"/>
              </w:rPr>
            </w:pPr>
            <w:r>
              <w:rPr>
                <w:rFonts w:ascii="宋体" w:eastAsia="宋体" w:hAnsi="宋体" w:cs="Arial" w:hint="eastAsia"/>
                <w:color w:val="000000"/>
                <w:kern w:val="0"/>
                <w:sz w:val="24"/>
                <w:szCs w:val="24"/>
              </w:rPr>
              <w:t>完善竞赛方案、开展赛题设计，开始宣传发动、完善竞赛平台设计。</w:t>
            </w:r>
          </w:p>
        </w:tc>
      </w:tr>
      <w:tr w:rsidR="009D52FB">
        <w:trPr>
          <w:trHeight w:val="135"/>
          <w:jc w:val="center"/>
        </w:trPr>
        <w:tc>
          <w:tcPr>
            <w:tcW w:w="799" w:type="dxa"/>
            <w:vAlign w:val="center"/>
          </w:tcPr>
          <w:p w:rsidR="009D52FB" w:rsidRDefault="004106E9">
            <w:pPr>
              <w:adjustRightInd w:val="0"/>
              <w:snapToGrid w:val="0"/>
              <w:jc w:val="center"/>
              <w:rPr>
                <w:rFonts w:ascii="宋体" w:eastAsia="宋体" w:hAnsi="宋体" w:cs="Arial"/>
                <w:color w:val="000000"/>
                <w:kern w:val="0"/>
                <w:sz w:val="24"/>
                <w:szCs w:val="24"/>
              </w:rPr>
            </w:pPr>
            <w:r>
              <w:rPr>
                <w:rFonts w:ascii="宋体" w:eastAsia="宋体" w:hAnsi="宋体" w:cs="Arial" w:hint="eastAsia"/>
                <w:color w:val="000000"/>
                <w:kern w:val="0"/>
                <w:sz w:val="24"/>
                <w:szCs w:val="24"/>
              </w:rPr>
              <w:t>2</w:t>
            </w:r>
          </w:p>
        </w:tc>
        <w:tc>
          <w:tcPr>
            <w:tcW w:w="1747" w:type="dxa"/>
            <w:vAlign w:val="center"/>
          </w:tcPr>
          <w:p w:rsidR="009D52FB" w:rsidRDefault="004106E9">
            <w:pPr>
              <w:jc w:val="center"/>
              <w:rPr>
                <w:rFonts w:ascii="宋体" w:eastAsia="宋体" w:hAnsi="宋体" w:cs="Arial"/>
                <w:color w:val="000000"/>
                <w:kern w:val="0"/>
                <w:sz w:val="24"/>
                <w:szCs w:val="24"/>
              </w:rPr>
            </w:pPr>
            <w:r>
              <w:rPr>
                <w:rFonts w:ascii="宋体" w:eastAsia="宋体" w:hAnsi="宋体" w:cs="Arial"/>
                <w:color w:val="000000"/>
                <w:kern w:val="0"/>
                <w:sz w:val="24"/>
                <w:szCs w:val="24"/>
              </w:rPr>
              <w:t>20</w:t>
            </w:r>
            <w:r>
              <w:rPr>
                <w:rFonts w:ascii="宋体" w:eastAsia="宋体" w:hAnsi="宋体" w:cs="Arial" w:hint="eastAsia"/>
                <w:color w:val="000000"/>
                <w:kern w:val="0"/>
                <w:sz w:val="24"/>
                <w:szCs w:val="24"/>
              </w:rPr>
              <w:t>1</w:t>
            </w:r>
            <w:r>
              <w:rPr>
                <w:rFonts w:ascii="宋体" w:eastAsia="宋体" w:hAnsi="宋体" w:cs="Arial"/>
                <w:color w:val="000000"/>
                <w:kern w:val="0"/>
                <w:sz w:val="24"/>
                <w:szCs w:val="24"/>
              </w:rPr>
              <w:t>8</w:t>
            </w:r>
            <w:r>
              <w:rPr>
                <w:rFonts w:ascii="宋体" w:eastAsia="宋体" w:hAnsi="宋体" w:cs="Arial" w:hint="eastAsia"/>
                <w:color w:val="000000"/>
                <w:kern w:val="0"/>
                <w:sz w:val="24"/>
                <w:szCs w:val="24"/>
              </w:rPr>
              <w:t>年2月</w:t>
            </w:r>
          </w:p>
        </w:tc>
        <w:tc>
          <w:tcPr>
            <w:tcW w:w="5940" w:type="dxa"/>
            <w:vAlign w:val="center"/>
          </w:tcPr>
          <w:p w:rsidR="009D52FB" w:rsidRDefault="004106E9">
            <w:pPr>
              <w:adjustRightInd w:val="0"/>
              <w:snapToGrid w:val="0"/>
              <w:rPr>
                <w:rFonts w:ascii="宋体" w:eastAsia="宋体" w:hAnsi="宋体" w:cs="Arial"/>
                <w:color w:val="000000"/>
                <w:kern w:val="0"/>
                <w:sz w:val="24"/>
                <w:szCs w:val="24"/>
              </w:rPr>
            </w:pPr>
            <w:r>
              <w:rPr>
                <w:rFonts w:ascii="宋体" w:eastAsia="宋体" w:hAnsi="宋体" w:cs="Arial" w:hint="eastAsia"/>
                <w:color w:val="000000"/>
                <w:kern w:val="0"/>
                <w:sz w:val="24"/>
                <w:szCs w:val="24"/>
              </w:rPr>
              <w:t>发布竞赛方案、样题及竞赛平台。</w:t>
            </w:r>
          </w:p>
        </w:tc>
      </w:tr>
      <w:tr w:rsidR="009D52FB">
        <w:trPr>
          <w:trHeight w:val="135"/>
          <w:jc w:val="center"/>
        </w:trPr>
        <w:tc>
          <w:tcPr>
            <w:tcW w:w="799" w:type="dxa"/>
            <w:vAlign w:val="center"/>
          </w:tcPr>
          <w:p w:rsidR="009D52FB" w:rsidRDefault="004106E9">
            <w:pPr>
              <w:adjustRightInd w:val="0"/>
              <w:snapToGrid w:val="0"/>
              <w:jc w:val="center"/>
              <w:rPr>
                <w:rFonts w:ascii="宋体" w:eastAsia="宋体" w:hAnsi="宋体" w:cs="Arial"/>
                <w:color w:val="000000"/>
                <w:kern w:val="0"/>
                <w:sz w:val="24"/>
                <w:szCs w:val="24"/>
              </w:rPr>
            </w:pPr>
            <w:r>
              <w:rPr>
                <w:rFonts w:ascii="宋体" w:eastAsia="宋体" w:hAnsi="宋体" w:cs="Arial" w:hint="eastAsia"/>
                <w:color w:val="000000"/>
                <w:kern w:val="0"/>
                <w:sz w:val="24"/>
                <w:szCs w:val="24"/>
              </w:rPr>
              <w:t>3</w:t>
            </w:r>
          </w:p>
        </w:tc>
        <w:tc>
          <w:tcPr>
            <w:tcW w:w="1747" w:type="dxa"/>
            <w:vAlign w:val="center"/>
          </w:tcPr>
          <w:p w:rsidR="009D52FB" w:rsidRDefault="004106E9">
            <w:pPr>
              <w:jc w:val="center"/>
              <w:rPr>
                <w:rFonts w:ascii="宋体" w:eastAsia="宋体" w:hAnsi="宋体" w:cs="Arial"/>
                <w:color w:val="000000"/>
                <w:kern w:val="0"/>
                <w:sz w:val="24"/>
                <w:szCs w:val="24"/>
              </w:rPr>
            </w:pPr>
            <w:r>
              <w:rPr>
                <w:rFonts w:ascii="宋体" w:eastAsia="宋体" w:hAnsi="宋体" w:cs="Arial"/>
                <w:color w:val="000000"/>
                <w:kern w:val="0"/>
                <w:sz w:val="24"/>
                <w:szCs w:val="24"/>
              </w:rPr>
              <w:t>2018</w:t>
            </w:r>
            <w:r>
              <w:rPr>
                <w:rFonts w:ascii="宋体" w:eastAsia="宋体" w:hAnsi="宋体" w:cs="Arial" w:hint="eastAsia"/>
                <w:color w:val="000000"/>
                <w:kern w:val="0"/>
                <w:sz w:val="24"/>
                <w:szCs w:val="24"/>
              </w:rPr>
              <w:t>年4月</w:t>
            </w:r>
          </w:p>
        </w:tc>
        <w:tc>
          <w:tcPr>
            <w:tcW w:w="5940" w:type="dxa"/>
            <w:vAlign w:val="center"/>
          </w:tcPr>
          <w:p w:rsidR="009D52FB" w:rsidRDefault="004106E9">
            <w:pPr>
              <w:adjustRightInd w:val="0"/>
              <w:snapToGrid w:val="0"/>
              <w:rPr>
                <w:rFonts w:ascii="宋体" w:eastAsia="宋体" w:hAnsi="宋体" w:cs="Arial"/>
                <w:color w:val="000000"/>
                <w:kern w:val="0"/>
                <w:sz w:val="24"/>
                <w:szCs w:val="24"/>
              </w:rPr>
            </w:pPr>
            <w:r>
              <w:rPr>
                <w:rFonts w:ascii="宋体" w:eastAsia="宋体" w:hAnsi="宋体" w:cs="Arial" w:hint="eastAsia"/>
                <w:color w:val="000000"/>
                <w:kern w:val="0"/>
                <w:sz w:val="24"/>
                <w:szCs w:val="24"/>
              </w:rPr>
              <w:t>各地选拔赛，落实竞赛现场（含设施设备等），培训裁判、工作人员。</w:t>
            </w:r>
          </w:p>
        </w:tc>
      </w:tr>
      <w:tr w:rsidR="009D52FB">
        <w:trPr>
          <w:trHeight w:val="135"/>
          <w:jc w:val="center"/>
        </w:trPr>
        <w:tc>
          <w:tcPr>
            <w:tcW w:w="799" w:type="dxa"/>
            <w:vAlign w:val="center"/>
          </w:tcPr>
          <w:p w:rsidR="009D52FB" w:rsidRDefault="004106E9">
            <w:pPr>
              <w:adjustRightInd w:val="0"/>
              <w:snapToGrid w:val="0"/>
              <w:jc w:val="center"/>
              <w:rPr>
                <w:rFonts w:ascii="宋体" w:eastAsia="宋体" w:hAnsi="宋体" w:cs="Arial"/>
                <w:color w:val="000000"/>
                <w:kern w:val="0"/>
                <w:sz w:val="24"/>
                <w:szCs w:val="24"/>
              </w:rPr>
            </w:pPr>
            <w:r>
              <w:rPr>
                <w:rFonts w:ascii="宋体" w:eastAsia="宋体" w:hAnsi="宋体" w:cs="Arial" w:hint="eastAsia"/>
                <w:color w:val="000000"/>
                <w:kern w:val="0"/>
                <w:sz w:val="24"/>
                <w:szCs w:val="24"/>
              </w:rPr>
              <w:t>4</w:t>
            </w:r>
          </w:p>
        </w:tc>
        <w:tc>
          <w:tcPr>
            <w:tcW w:w="1747" w:type="dxa"/>
            <w:vAlign w:val="center"/>
          </w:tcPr>
          <w:p w:rsidR="009D52FB" w:rsidRDefault="004106E9">
            <w:pPr>
              <w:jc w:val="center"/>
              <w:rPr>
                <w:rFonts w:ascii="宋体" w:eastAsia="宋体" w:hAnsi="宋体" w:cs="Arial"/>
                <w:color w:val="000000"/>
                <w:kern w:val="0"/>
                <w:sz w:val="24"/>
                <w:szCs w:val="24"/>
              </w:rPr>
            </w:pPr>
            <w:r>
              <w:rPr>
                <w:rFonts w:ascii="宋体" w:eastAsia="宋体" w:hAnsi="宋体" w:cs="Arial"/>
                <w:color w:val="000000"/>
                <w:kern w:val="0"/>
                <w:sz w:val="24"/>
                <w:szCs w:val="24"/>
              </w:rPr>
              <w:t>20</w:t>
            </w:r>
            <w:r>
              <w:rPr>
                <w:rFonts w:ascii="宋体" w:eastAsia="宋体" w:hAnsi="宋体" w:cs="Arial" w:hint="eastAsia"/>
                <w:color w:val="000000"/>
                <w:kern w:val="0"/>
                <w:sz w:val="24"/>
                <w:szCs w:val="24"/>
              </w:rPr>
              <w:t>1</w:t>
            </w:r>
            <w:r>
              <w:rPr>
                <w:rFonts w:ascii="宋体" w:eastAsia="宋体" w:hAnsi="宋体" w:cs="Arial"/>
                <w:color w:val="000000"/>
                <w:kern w:val="0"/>
                <w:sz w:val="24"/>
                <w:szCs w:val="24"/>
              </w:rPr>
              <w:t>8</w:t>
            </w:r>
            <w:r>
              <w:rPr>
                <w:rFonts w:ascii="宋体" w:eastAsia="宋体" w:hAnsi="宋体" w:cs="Arial" w:hint="eastAsia"/>
                <w:color w:val="000000"/>
                <w:kern w:val="0"/>
                <w:sz w:val="24"/>
                <w:szCs w:val="24"/>
              </w:rPr>
              <w:t>年5月</w:t>
            </w:r>
          </w:p>
        </w:tc>
        <w:tc>
          <w:tcPr>
            <w:tcW w:w="5940" w:type="dxa"/>
            <w:vAlign w:val="center"/>
          </w:tcPr>
          <w:p w:rsidR="009D52FB" w:rsidRDefault="004106E9">
            <w:pPr>
              <w:adjustRightInd w:val="0"/>
              <w:snapToGrid w:val="0"/>
              <w:rPr>
                <w:rFonts w:ascii="宋体" w:eastAsia="宋体" w:hAnsi="宋体" w:cs="Arial"/>
                <w:color w:val="000000"/>
                <w:kern w:val="0"/>
                <w:sz w:val="24"/>
                <w:szCs w:val="24"/>
              </w:rPr>
            </w:pPr>
            <w:r>
              <w:rPr>
                <w:rFonts w:ascii="宋体" w:eastAsia="宋体" w:hAnsi="宋体" w:cs="Arial" w:hint="eastAsia"/>
                <w:color w:val="000000"/>
                <w:kern w:val="0"/>
                <w:sz w:val="24"/>
                <w:szCs w:val="24"/>
              </w:rPr>
              <w:t>确定各地参赛队，竞赛方案交底。</w:t>
            </w:r>
          </w:p>
        </w:tc>
      </w:tr>
      <w:tr w:rsidR="009D52FB">
        <w:trPr>
          <w:trHeight w:val="135"/>
          <w:jc w:val="center"/>
        </w:trPr>
        <w:tc>
          <w:tcPr>
            <w:tcW w:w="799" w:type="dxa"/>
            <w:vAlign w:val="center"/>
          </w:tcPr>
          <w:p w:rsidR="009D52FB" w:rsidRDefault="004106E9">
            <w:pPr>
              <w:adjustRightInd w:val="0"/>
              <w:snapToGrid w:val="0"/>
              <w:jc w:val="center"/>
              <w:rPr>
                <w:rFonts w:ascii="宋体" w:eastAsia="宋体" w:hAnsi="宋体" w:cs="Arial"/>
                <w:color w:val="000000"/>
                <w:kern w:val="0"/>
                <w:sz w:val="24"/>
                <w:szCs w:val="24"/>
              </w:rPr>
            </w:pPr>
            <w:r>
              <w:rPr>
                <w:rFonts w:ascii="宋体" w:eastAsia="宋体" w:hAnsi="宋体" w:cs="Arial" w:hint="eastAsia"/>
                <w:color w:val="000000"/>
                <w:kern w:val="0"/>
                <w:sz w:val="24"/>
                <w:szCs w:val="24"/>
              </w:rPr>
              <w:t>5</w:t>
            </w:r>
          </w:p>
        </w:tc>
        <w:tc>
          <w:tcPr>
            <w:tcW w:w="1747" w:type="dxa"/>
            <w:vAlign w:val="center"/>
          </w:tcPr>
          <w:p w:rsidR="009D52FB" w:rsidRDefault="004106E9">
            <w:pPr>
              <w:adjustRightInd w:val="0"/>
              <w:snapToGrid w:val="0"/>
              <w:jc w:val="center"/>
              <w:rPr>
                <w:rFonts w:ascii="宋体" w:eastAsia="宋体" w:hAnsi="宋体" w:cs="Arial"/>
                <w:color w:val="000000"/>
                <w:kern w:val="0"/>
                <w:sz w:val="24"/>
                <w:szCs w:val="24"/>
              </w:rPr>
            </w:pPr>
            <w:r>
              <w:rPr>
                <w:rFonts w:ascii="宋体" w:eastAsia="宋体" w:hAnsi="宋体" w:cs="Arial" w:hint="eastAsia"/>
                <w:color w:val="000000"/>
                <w:kern w:val="0"/>
                <w:sz w:val="24"/>
                <w:szCs w:val="24"/>
              </w:rPr>
              <w:t>赛前10天</w:t>
            </w:r>
          </w:p>
        </w:tc>
        <w:tc>
          <w:tcPr>
            <w:tcW w:w="5940" w:type="dxa"/>
            <w:vAlign w:val="center"/>
          </w:tcPr>
          <w:p w:rsidR="009D52FB" w:rsidRDefault="004106E9">
            <w:pPr>
              <w:adjustRightInd w:val="0"/>
              <w:snapToGrid w:val="0"/>
              <w:rPr>
                <w:rFonts w:ascii="宋体" w:eastAsia="宋体" w:hAnsi="宋体" w:cs="Arial"/>
                <w:color w:val="000000"/>
                <w:kern w:val="0"/>
                <w:sz w:val="24"/>
                <w:szCs w:val="24"/>
              </w:rPr>
            </w:pPr>
            <w:r>
              <w:rPr>
                <w:rFonts w:ascii="宋体" w:eastAsia="宋体" w:hAnsi="宋体" w:cs="Arial" w:hint="eastAsia"/>
                <w:color w:val="000000"/>
                <w:kern w:val="0"/>
                <w:sz w:val="24"/>
                <w:szCs w:val="24"/>
              </w:rPr>
              <w:t>赛程预演。</w:t>
            </w:r>
          </w:p>
        </w:tc>
      </w:tr>
    </w:tbl>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lastRenderedPageBreak/>
        <w:t>十九、裁判人员建议</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按照《全国职业院校技能大赛专家和裁判工作管理办法》的有关要求，现场裁判和评分裁判需求如下</w:t>
      </w:r>
    </w:p>
    <w:tbl>
      <w:tblPr>
        <w:tblpPr w:leftFromText="180" w:rightFromText="180" w:vertAnchor="text" w:horzAnchor="margin" w:tblpXSpec="center" w:tblpY="8"/>
        <w:tblW w:w="86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242"/>
        <w:gridCol w:w="1285"/>
        <w:gridCol w:w="1999"/>
        <w:gridCol w:w="1843"/>
        <w:gridCol w:w="1559"/>
        <w:gridCol w:w="685"/>
      </w:tblGrid>
      <w:tr w:rsidR="009D52FB">
        <w:trPr>
          <w:trHeight w:val="454"/>
        </w:trPr>
        <w:tc>
          <w:tcPr>
            <w:tcW w:w="1242" w:type="dxa"/>
            <w:vAlign w:val="center"/>
          </w:tcPr>
          <w:p w:rsidR="009D52FB" w:rsidRDefault="004106E9">
            <w:pPr>
              <w:jc w:val="center"/>
              <w:rPr>
                <w:rFonts w:ascii="宋体" w:eastAsia="宋体" w:hAnsi="宋体"/>
                <w:b/>
                <w:sz w:val="24"/>
                <w:szCs w:val="24"/>
              </w:rPr>
            </w:pPr>
            <w:r>
              <w:rPr>
                <w:rFonts w:ascii="宋体" w:eastAsia="宋体" w:hAnsi="宋体" w:hint="eastAsia"/>
                <w:b/>
                <w:sz w:val="24"/>
                <w:szCs w:val="24"/>
              </w:rPr>
              <w:t>岗位</w:t>
            </w:r>
          </w:p>
        </w:tc>
        <w:tc>
          <w:tcPr>
            <w:tcW w:w="1285" w:type="dxa"/>
            <w:vAlign w:val="center"/>
          </w:tcPr>
          <w:p w:rsidR="009D52FB" w:rsidRDefault="004106E9">
            <w:pPr>
              <w:jc w:val="center"/>
              <w:rPr>
                <w:rFonts w:ascii="宋体" w:eastAsia="宋体" w:hAnsi="宋体"/>
                <w:b/>
                <w:sz w:val="24"/>
                <w:szCs w:val="24"/>
              </w:rPr>
            </w:pPr>
            <w:r>
              <w:rPr>
                <w:rFonts w:ascii="宋体" w:eastAsia="宋体" w:hAnsi="宋体"/>
                <w:b/>
                <w:sz w:val="24"/>
                <w:szCs w:val="24"/>
              </w:rPr>
              <w:t>专业技术</w:t>
            </w:r>
          </w:p>
          <w:p w:rsidR="009D52FB" w:rsidRDefault="004106E9">
            <w:pPr>
              <w:jc w:val="center"/>
              <w:rPr>
                <w:rFonts w:ascii="宋体" w:eastAsia="宋体" w:hAnsi="宋体"/>
                <w:b/>
                <w:sz w:val="24"/>
                <w:szCs w:val="24"/>
              </w:rPr>
            </w:pPr>
            <w:r>
              <w:rPr>
                <w:rFonts w:ascii="宋体" w:eastAsia="宋体" w:hAnsi="宋体"/>
                <w:b/>
                <w:sz w:val="24"/>
                <w:szCs w:val="24"/>
              </w:rPr>
              <w:t>方向</w:t>
            </w:r>
          </w:p>
        </w:tc>
        <w:tc>
          <w:tcPr>
            <w:tcW w:w="1999" w:type="dxa"/>
            <w:vAlign w:val="center"/>
          </w:tcPr>
          <w:p w:rsidR="009D52FB" w:rsidRDefault="004106E9">
            <w:pPr>
              <w:jc w:val="center"/>
              <w:rPr>
                <w:rFonts w:ascii="宋体" w:eastAsia="宋体" w:hAnsi="宋体"/>
                <w:b/>
                <w:sz w:val="24"/>
                <w:szCs w:val="24"/>
              </w:rPr>
            </w:pPr>
            <w:r>
              <w:rPr>
                <w:rFonts w:ascii="宋体" w:eastAsia="宋体" w:hAnsi="宋体"/>
                <w:b/>
                <w:sz w:val="24"/>
                <w:szCs w:val="24"/>
              </w:rPr>
              <w:t>知识能力要求</w:t>
            </w:r>
          </w:p>
        </w:tc>
        <w:tc>
          <w:tcPr>
            <w:tcW w:w="1843" w:type="dxa"/>
            <w:vAlign w:val="center"/>
          </w:tcPr>
          <w:p w:rsidR="009D52FB" w:rsidRDefault="004106E9">
            <w:pPr>
              <w:jc w:val="center"/>
              <w:rPr>
                <w:rFonts w:ascii="宋体" w:eastAsia="宋体" w:hAnsi="宋体"/>
                <w:b/>
                <w:sz w:val="24"/>
                <w:szCs w:val="24"/>
              </w:rPr>
            </w:pPr>
            <w:r>
              <w:rPr>
                <w:rFonts w:ascii="宋体" w:eastAsia="宋体" w:hAnsi="宋体" w:hint="eastAsia"/>
                <w:b/>
                <w:sz w:val="24"/>
                <w:szCs w:val="24"/>
              </w:rPr>
              <w:t>执裁、教学、工作经历</w:t>
            </w:r>
          </w:p>
        </w:tc>
        <w:tc>
          <w:tcPr>
            <w:tcW w:w="1559" w:type="dxa"/>
            <w:vAlign w:val="center"/>
          </w:tcPr>
          <w:p w:rsidR="009D52FB" w:rsidRDefault="004106E9">
            <w:pPr>
              <w:jc w:val="center"/>
              <w:rPr>
                <w:rFonts w:ascii="宋体" w:eastAsia="宋体" w:hAnsi="宋体"/>
                <w:b/>
                <w:sz w:val="24"/>
                <w:szCs w:val="24"/>
              </w:rPr>
            </w:pPr>
            <w:r>
              <w:rPr>
                <w:rFonts w:ascii="宋体" w:eastAsia="宋体" w:hAnsi="宋体"/>
                <w:b/>
                <w:sz w:val="24"/>
                <w:szCs w:val="24"/>
              </w:rPr>
              <w:t>专业技术职称（职业资格等级）</w:t>
            </w:r>
          </w:p>
        </w:tc>
        <w:tc>
          <w:tcPr>
            <w:tcW w:w="685" w:type="dxa"/>
            <w:vAlign w:val="center"/>
          </w:tcPr>
          <w:p w:rsidR="009D52FB" w:rsidRDefault="004106E9">
            <w:pPr>
              <w:adjustRightInd w:val="0"/>
              <w:snapToGrid w:val="0"/>
              <w:jc w:val="center"/>
              <w:rPr>
                <w:rFonts w:ascii="宋体" w:eastAsia="宋体" w:hAnsi="宋体" w:cs="Arial"/>
                <w:b/>
                <w:color w:val="000000"/>
                <w:sz w:val="24"/>
                <w:szCs w:val="24"/>
              </w:rPr>
            </w:pPr>
            <w:r>
              <w:rPr>
                <w:rFonts w:ascii="宋体" w:eastAsia="宋体" w:hAnsi="宋体" w:cs="Arial"/>
                <w:b/>
                <w:color w:val="000000"/>
                <w:sz w:val="24"/>
                <w:szCs w:val="24"/>
              </w:rPr>
              <w:t>人数</w:t>
            </w:r>
          </w:p>
        </w:tc>
      </w:tr>
      <w:tr w:rsidR="009D52FB">
        <w:trPr>
          <w:trHeight w:val="454"/>
        </w:trPr>
        <w:tc>
          <w:tcPr>
            <w:tcW w:w="1242" w:type="dxa"/>
            <w:vAlign w:val="center"/>
          </w:tcPr>
          <w:p w:rsidR="009D52FB" w:rsidRDefault="004106E9">
            <w:pPr>
              <w:jc w:val="center"/>
              <w:rPr>
                <w:rFonts w:ascii="宋体" w:eastAsia="宋体" w:hAnsi="宋体"/>
                <w:sz w:val="24"/>
                <w:szCs w:val="24"/>
              </w:rPr>
            </w:pPr>
            <w:r>
              <w:rPr>
                <w:rFonts w:ascii="宋体" w:eastAsia="宋体" w:hAnsi="宋体" w:hint="eastAsia"/>
                <w:sz w:val="24"/>
                <w:szCs w:val="24"/>
              </w:rPr>
              <w:t>加密裁判</w:t>
            </w:r>
          </w:p>
        </w:tc>
        <w:tc>
          <w:tcPr>
            <w:tcW w:w="1285" w:type="dxa"/>
            <w:vAlign w:val="center"/>
          </w:tcPr>
          <w:p w:rsidR="009D52FB" w:rsidRDefault="004106E9">
            <w:pPr>
              <w:jc w:val="center"/>
              <w:rPr>
                <w:rFonts w:ascii="宋体" w:eastAsia="宋体" w:hAnsi="宋体"/>
                <w:sz w:val="24"/>
                <w:szCs w:val="24"/>
              </w:rPr>
            </w:pPr>
            <w:r>
              <w:rPr>
                <w:rFonts w:ascii="宋体" w:eastAsia="宋体" w:hAnsi="宋体" w:hint="eastAsia"/>
                <w:sz w:val="24"/>
                <w:szCs w:val="24"/>
              </w:rPr>
              <w:t>教育学</w:t>
            </w:r>
          </w:p>
        </w:tc>
        <w:tc>
          <w:tcPr>
            <w:tcW w:w="1999" w:type="dxa"/>
            <w:vAlign w:val="center"/>
          </w:tcPr>
          <w:p w:rsidR="009D52FB" w:rsidRDefault="004106E9">
            <w:pPr>
              <w:rPr>
                <w:rFonts w:ascii="宋体" w:eastAsia="宋体" w:hAnsi="宋体"/>
                <w:sz w:val="24"/>
                <w:szCs w:val="24"/>
              </w:rPr>
            </w:pPr>
            <w:r>
              <w:rPr>
                <w:rFonts w:ascii="宋体" w:eastAsia="宋体" w:hAnsi="宋体" w:hint="eastAsia"/>
                <w:sz w:val="24"/>
                <w:szCs w:val="24"/>
              </w:rPr>
              <w:t>熟悉教学、竞赛规律与程序</w:t>
            </w:r>
          </w:p>
        </w:tc>
        <w:tc>
          <w:tcPr>
            <w:tcW w:w="1843" w:type="dxa"/>
            <w:vMerge w:val="restart"/>
            <w:vAlign w:val="center"/>
          </w:tcPr>
          <w:p w:rsidR="009D52FB" w:rsidRDefault="004106E9">
            <w:pPr>
              <w:rPr>
                <w:rFonts w:ascii="宋体" w:eastAsia="宋体" w:hAnsi="宋体"/>
                <w:sz w:val="24"/>
                <w:szCs w:val="24"/>
              </w:rPr>
            </w:pPr>
            <w:r>
              <w:rPr>
                <w:rFonts w:ascii="宋体" w:eastAsia="宋体" w:hAnsi="宋体" w:hint="eastAsia"/>
                <w:sz w:val="24"/>
                <w:szCs w:val="24"/>
              </w:rPr>
              <w:t>从事教学管理工作，熟悉竞赛程序</w:t>
            </w:r>
          </w:p>
        </w:tc>
        <w:tc>
          <w:tcPr>
            <w:tcW w:w="1559" w:type="dxa"/>
            <w:vMerge w:val="restart"/>
            <w:vAlign w:val="center"/>
          </w:tcPr>
          <w:p w:rsidR="009D52FB" w:rsidRDefault="004106E9">
            <w:pPr>
              <w:jc w:val="center"/>
              <w:rPr>
                <w:rFonts w:ascii="宋体" w:eastAsia="宋体" w:hAnsi="宋体"/>
                <w:sz w:val="24"/>
                <w:szCs w:val="24"/>
              </w:rPr>
            </w:pPr>
            <w:r>
              <w:rPr>
                <w:rFonts w:ascii="宋体" w:eastAsia="宋体" w:hAnsi="宋体" w:hint="eastAsia"/>
                <w:sz w:val="24"/>
                <w:szCs w:val="24"/>
              </w:rPr>
              <w:t>中/高级</w:t>
            </w:r>
          </w:p>
        </w:tc>
        <w:tc>
          <w:tcPr>
            <w:tcW w:w="685" w:type="dxa"/>
            <w:vAlign w:val="center"/>
          </w:tcPr>
          <w:p w:rsidR="009D52FB" w:rsidRDefault="004106E9">
            <w:pPr>
              <w:adjustRightInd w:val="0"/>
              <w:snapToGrid w:val="0"/>
              <w:jc w:val="center"/>
              <w:rPr>
                <w:rFonts w:ascii="宋体" w:eastAsia="宋体" w:hAnsi="宋体" w:cs="Arial"/>
                <w:color w:val="000000"/>
                <w:sz w:val="24"/>
                <w:szCs w:val="24"/>
              </w:rPr>
            </w:pPr>
            <w:r>
              <w:rPr>
                <w:rFonts w:ascii="宋体" w:eastAsia="宋体" w:hAnsi="宋体" w:cs="Arial" w:hint="eastAsia"/>
                <w:color w:val="000000"/>
                <w:sz w:val="24"/>
                <w:szCs w:val="24"/>
              </w:rPr>
              <w:t>2</w:t>
            </w:r>
          </w:p>
        </w:tc>
      </w:tr>
      <w:tr w:rsidR="009D52FB">
        <w:trPr>
          <w:trHeight w:val="454"/>
        </w:trPr>
        <w:tc>
          <w:tcPr>
            <w:tcW w:w="1242" w:type="dxa"/>
            <w:vAlign w:val="center"/>
          </w:tcPr>
          <w:p w:rsidR="009D52FB" w:rsidRDefault="004106E9">
            <w:pPr>
              <w:jc w:val="center"/>
              <w:rPr>
                <w:rFonts w:ascii="宋体" w:eastAsia="宋体" w:hAnsi="宋体"/>
                <w:sz w:val="24"/>
                <w:szCs w:val="24"/>
              </w:rPr>
            </w:pPr>
            <w:r>
              <w:rPr>
                <w:rFonts w:ascii="宋体" w:eastAsia="宋体" w:hAnsi="宋体" w:hint="eastAsia"/>
                <w:sz w:val="24"/>
                <w:szCs w:val="24"/>
              </w:rPr>
              <w:t>统分裁判</w:t>
            </w:r>
          </w:p>
        </w:tc>
        <w:tc>
          <w:tcPr>
            <w:tcW w:w="1285" w:type="dxa"/>
            <w:vAlign w:val="center"/>
          </w:tcPr>
          <w:p w:rsidR="009D52FB" w:rsidRDefault="004106E9">
            <w:pPr>
              <w:jc w:val="center"/>
              <w:rPr>
                <w:rFonts w:ascii="宋体" w:eastAsia="宋体" w:hAnsi="宋体"/>
                <w:sz w:val="24"/>
                <w:szCs w:val="24"/>
              </w:rPr>
            </w:pPr>
            <w:r>
              <w:rPr>
                <w:rFonts w:ascii="宋体" w:eastAsia="宋体" w:hAnsi="宋体" w:hint="eastAsia"/>
                <w:sz w:val="24"/>
                <w:szCs w:val="24"/>
              </w:rPr>
              <w:t>国际贸易</w:t>
            </w:r>
          </w:p>
          <w:p w:rsidR="009D52FB" w:rsidRDefault="004106E9">
            <w:pPr>
              <w:jc w:val="center"/>
              <w:rPr>
                <w:rFonts w:ascii="宋体" w:eastAsia="宋体" w:hAnsi="宋体"/>
                <w:sz w:val="24"/>
                <w:szCs w:val="24"/>
              </w:rPr>
            </w:pPr>
            <w:r>
              <w:rPr>
                <w:rFonts w:ascii="宋体" w:eastAsia="宋体" w:hAnsi="宋体" w:hint="eastAsia"/>
                <w:sz w:val="24"/>
                <w:szCs w:val="24"/>
              </w:rPr>
              <w:t>电子商务</w:t>
            </w:r>
          </w:p>
        </w:tc>
        <w:tc>
          <w:tcPr>
            <w:tcW w:w="1999" w:type="dxa"/>
            <w:vAlign w:val="center"/>
          </w:tcPr>
          <w:p w:rsidR="009D52FB" w:rsidRDefault="004106E9">
            <w:pPr>
              <w:rPr>
                <w:rFonts w:ascii="宋体" w:eastAsia="宋体" w:hAnsi="宋体"/>
                <w:sz w:val="24"/>
                <w:szCs w:val="24"/>
              </w:rPr>
            </w:pPr>
            <w:r>
              <w:rPr>
                <w:rFonts w:ascii="宋体" w:eastAsia="宋体" w:hAnsi="宋体" w:hint="eastAsia"/>
                <w:sz w:val="24"/>
                <w:szCs w:val="24"/>
              </w:rPr>
              <w:t>熟悉教学、竞赛规律与程序</w:t>
            </w:r>
          </w:p>
        </w:tc>
        <w:tc>
          <w:tcPr>
            <w:tcW w:w="1843" w:type="dxa"/>
            <w:vMerge/>
            <w:vAlign w:val="center"/>
          </w:tcPr>
          <w:p w:rsidR="009D52FB" w:rsidRDefault="009D52FB">
            <w:pPr>
              <w:rPr>
                <w:rFonts w:ascii="宋体" w:eastAsia="宋体" w:hAnsi="宋体"/>
                <w:sz w:val="24"/>
                <w:szCs w:val="24"/>
              </w:rPr>
            </w:pPr>
          </w:p>
        </w:tc>
        <w:tc>
          <w:tcPr>
            <w:tcW w:w="1559" w:type="dxa"/>
            <w:vMerge/>
            <w:vAlign w:val="center"/>
          </w:tcPr>
          <w:p w:rsidR="009D52FB" w:rsidRDefault="009D52FB">
            <w:pPr>
              <w:adjustRightInd w:val="0"/>
              <w:snapToGrid w:val="0"/>
              <w:jc w:val="center"/>
              <w:rPr>
                <w:rFonts w:ascii="宋体" w:eastAsia="宋体" w:hAnsi="宋体" w:cs="Arial"/>
                <w:b/>
                <w:color w:val="000000"/>
                <w:sz w:val="24"/>
                <w:szCs w:val="24"/>
              </w:rPr>
            </w:pPr>
          </w:p>
        </w:tc>
        <w:tc>
          <w:tcPr>
            <w:tcW w:w="685" w:type="dxa"/>
            <w:vAlign w:val="center"/>
          </w:tcPr>
          <w:p w:rsidR="009D52FB" w:rsidRDefault="004106E9">
            <w:pPr>
              <w:adjustRightInd w:val="0"/>
              <w:snapToGrid w:val="0"/>
              <w:jc w:val="center"/>
              <w:rPr>
                <w:rFonts w:ascii="宋体" w:eastAsia="宋体" w:hAnsi="宋体" w:cs="Arial"/>
                <w:color w:val="000000"/>
                <w:sz w:val="24"/>
                <w:szCs w:val="24"/>
              </w:rPr>
            </w:pPr>
            <w:r>
              <w:rPr>
                <w:rFonts w:ascii="宋体" w:eastAsia="宋体" w:hAnsi="宋体" w:cs="Arial" w:hint="eastAsia"/>
                <w:color w:val="000000"/>
                <w:sz w:val="24"/>
                <w:szCs w:val="24"/>
              </w:rPr>
              <w:t>2</w:t>
            </w:r>
          </w:p>
        </w:tc>
      </w:tr>
      <w:tr w:rsidR="009D52FB">
        <w:trPr>
          <w:trHeight w:val="454"/>
        </w:trPr>
        <w:tc>
          <w:tcPr>
            <w:tcW w:w="1242" w:type="dxa"/>
            <w:vMerge w:val="restart"/>
            <w:vAlign w:val="center"/>
          </w:tcPr>
          <w:p w:rsidR="009D52FB" w:rsidRDefault="004106E9">
            <w:pPr>
              <w:jc w:val="center"/>
              <w:rPr>
                <w:rFonts w:ascii="宋体" w:eastAsia="宋体" w:hAnsi="宋体"/>
                <w:sz w:val="24"/>
                <w:szCs w:val="24"/>
              </w:rPr>
            </w:pPr>
            <w:r>
              <w:rPr>
                <w:rFonts w:ascii="宋体" w:eastAsia="宋体" w:hAnsi="宋体" w:hint="eastAsia"/>
                <w:sz w:val="24"/>
                <w:szCs w:val="24"/>
              </w:rPr>
              <w:t>判分裁判</w:t>
            </w:r>
          </w:p>
        </w:tc>
        <w:tc>
          <w:tcPr>
            <w:tcW w:w="1285" w:type="dxa"/>
            <w:vAlign w:val="center"/>
          </w:tcPr>
          <w:p w:rsidR="009D52FB" w:rsidRDefault="004106E9">
            <w:pPr>
              <w:jc w:val="center"/>
              <w:rPr>
                <w:rFonts w:ascii="宋体" w:eastAsia="宋体" w:hAnsi="宋体"/>
                <w:sz w:val="24"/>
                <w:szCs w:val="24"/>
              </w:rPr>
            </w:pPr>
            <w:r>
              <w:rPr>
                <w:rFonts w:ascii="宋体" w:eastAsia="宋体" w:hAnsi="宋体" w:hint="eastAsia"/>
                <w:sz w:val="24"/>
                <w:szCs w:val="24"/>
              </w:rPr>
              <w:t>跨境电子商务</w:t>
            </w:r>
          </w:p>
        </w:tc>
        <w:tc>
          <w:tcPr>
            <w:tcW w:w="1999" w:type="dxa"/>
            <w:vAlign w:val="center"/>
          </w:tcPr>
          <w:p w:rsidR="009D52FB" w:rsidRDefault="004106E9">
            <w:pPr>
              <w:rPr>
                <w:rFonts w:ascii="宋体" w:eastAsia="宋体" w:hAnsi="宋体"/>
                <w:sz w:val="24"/>
                <w:szCs w:val="24"/>
              </w:rPr>
            </w:pPr>
            <w:r>
              <w:rPr>
                <w:rFonts w:ascii="宋体" w:eastAsia="宋体" w:hAnsi="宋体" w:hint="eastAsia"/>
                <w:sz w:val="24"/>
                <w:szCs w:val="24"/>
              </w:rPr>
              <w:t>多年一线实践经验，从事相关业务项目的主持工作。</w:t>
            </w:r>
          </w:p>
        </w:tc>
        <w:tc>
          <w:tcPr>
            <w:tcW w:w="1843" w:type="dxa"/>
            <w:vMerge w:val="restart"/>
            <w:vAlign w:val="center"/>
          </w:tcPr>
          <w:p w:rsidR="009D52FB" w:rsidRDefault="004106E9">
            <w:pPr>
              <w:rPr>
                <w:rFonts w:ascii="宋体" w:eastAsia="宋体" w:hAnsi="宋体"/>
                <w:sz w:val="24"/>
                <w:szCs w:val="24"/>
              </w:rPr>
            </w:pPr>
            <w:r>
              <w:rPr>
                <w:rFonts w:ascii="宋体" w:eastAsia="宋体" w:hAnsi="宋体" w:hint="eastAsia"/>
                <w:sz w:val="24"/>
                <w:szCs w:val="24"/>
              </w:rPr>
              <w:t>多年一线教学、竞赛执裁经历</w:t>
            </w:r>
          </w:p>
        </w:tc>
        <w:tc>
          <w:tcPr>
            <w:tcW w:w="1559" w:type="dxa"/>
            <w:vAlign w:val="center"/>
          </w:tcPr>
          <w:p w:rsidR="009D52FB" w:rsidRDefault="004106E9">
            <w:pPr>
              <w:adjustRightInd w:val="0"/>
              <w:snapToGrid w:val="0"/>
              <w:jc w:val="center"/>
              <w:rPr>
                <w:rFonts w:ascii="宋体" w:eastAsia="宋体" w:hAnsi="宋体"/>
                <w:sz w:val="24"/>
                <w:szCs w:val="24"/>
              </w:rPr>
            </w:pPr>
            <w:r>
              <w:rPr>
                <w:rFonts w:ascii="宋体" w:eastAsia="宋体" w:hAnsi="宋体" w:hint="eastAsia"/>
                <w:sz w:val="24"/>
                <w:szCs w:val="24"/>
              </w:rPr>
              <w:t>中/高级</w:t>
            </w:r>
          </w:p>
        </w:tc>
        <w:tc>
          <w:tcPr>
            <w:tcW w:w="685" w:type="dxa"/>
            <w:vAlign w:val="center"/>
          </w:tcPr>
          <w:p w:rsidR="009D52FB" w:rsidRDefault="004106E9">
            <w:pPr>
              <w:adjustRightInd w:val="0"/>
              <w:snapToGrid w:val="0"/>
              <w:jc w:val="center"/>
              <w:rPr>
                <w:rFonts w:ascii="宋体" w:eastAsia="宋体" w:hAnsi="宋体"/>
                <w:sz w:val="24"/>
                <w:szCs w:val="24"/>
              </w:rPr>
            </w:pPr>
            <w:r>
              <w:rPr>
                <w:rFonts w:ascii="宋体" w:eastAsia="宋体" w:hAnsi="宋体" w:hint="eastAsia"/>
                <w:sz w:val="24"/>
                <w:szCs w:val="24"/>
              </w:rPr>
              <w:t>5</w:t>
            </w:r>
          </w:p>
        </w:tc>
      </w:tr>
      <w:tr w:rsidR="009D52FB">
        <w:trPr>
          <w:trHeight w:val="454"/>
        </w:trPr>
        <w:tc>
          <w:tcPr>
            <w:tcW w:w="1242" w:type="dxa"/>
            <w:vMerge/>
            <w:vAlign w:val="center"/>
          </w:tcPr>
          <w:p w:rsidR="009D52FB" w:rsidRDefault="009D52FB">
            <w:pPr>
              <w:jc w:val="center"/>
              <w:rPr>
                <w:rFonts w:ascii="宋体" w:eastAsia="宋体" w:hAnsi="宋体"/>
                <w:sz w:val="24"/>
                <w:szCs w:val="24"/>
              </w:rPr>
            </w:pPr>
          </w:p>
        </w:tc>
        <w:tc>
          <w:tcPr>
            <w:tcW w:w="1285" w:type="dxa"/>
            <w:vAlign w:val="center"/>
          </w:tcPr>
          <w:p w:rsidR="009D52FB" w:rsidRDefault="004106E9">
            <w:pPr>
              <w:jc w:val="center"/>
              <w:rPr>
                <w:rFonts w:ascii="宋体" w:eastAsia="宋体" w:hAnsi="宋体"/>
                <w:sz w:val="24"/>
                <w:szCs w:val="24"/>
              </w:rPr>
            </w:pPr>
            <w:r>
              <w:rPr>
                <w:rFonts w:ascii="宋体" w:eastAsia="宋体" w:hAnsi="宋体" w:hint="eastAsia"/>
                <w:sz w:val="24"/>
                <w:szCs w:val="24"/>
              </w:rPr>
              <w:t>国际商务</w:t>
            </w:r>
          </w:p>
        </w:tc>
        <w:tc>
          <w:tcPr>
            <w:tcW w:w="1999" w:type="dxa"/>
            <w:vAlign w:val="center"/>
          </w:tcPr>
          <w:p w:rsidR="009D52FB" w:rsidRDefault="004106E9">
            <w:pPr>
              <w:rPr>
                <w:rFonts w:ascii="宋体" w:eastAsia="宋体" w:hAnsi="宋体"/>
                <w:sz w:val="24"/>
                <w:szCs w:val="24"/>
              </w:rPr>
            </w:pPr>
            <w:r>
              <w:rPr>
                <w:rFonts w:ascii="宋体" w:eastAsia="宋体" w:hAnsi="宋体" w:hint="eastAsia"/>
                <w:sz w:val="24"/>
                <w:szCs w:val="24"/>
              </w:rPr>
              <w:t>具有一线商务交流与磋商经验，从事实践业务的中、外专家。</w:t>
            </w:r>
          </w:p>
        </w:tc>
        <w:tc>
          <w:tcPr>
            <w:tcW w:w="1843" w:type="dxa"/>
            <w:vMerge/>
            <w:vAlign w:val="center"/>
          </w:tcPr>
          <w:p w:rsidR="009D52FB" w:rsidRDefault="009D52FB">
            <w:pPr>
              <w:rPr>
                <w:rFonts w:ascii="宋体" w:eastAsia="宋体" w:hAnsi="宋体"/>
                <w:sz w:val="24"/>
                <w:szCs w:val="24"/>
              </w:rPr>
            </w:pPr>
          </w:p>
        </w:tc>
        <w:tc>
          <w:tcPr>
            <w:tcW w:w="1559" w:type="dxa"/>
            <w:vAlign w:val="center"/>
          </w:tcPr>
          <w:p w:rsidR="009D52FB" w:rsidRDefault="004106E9">
            <w:pPr>
              <w:adjustRightInd w:val="0"/>
              <w:snapToGrid w:val="0"/>
              <w:jc w:val="center"/>
              <w:rPr>
                <w:rFonts w:ascii="宋体" w:eastAsia="宋体" w:hAnsi="宋体"/>
                <w:sz w:val="24"/>
                <w:szCs w:val="24"/>
              </w:rPr>
            </w:pPr>
            <w:r>
              <w:rPr>
                <w:rFonts w:ascii="宋体" w:eastAsia="宋体" w:hAnsi="宋体" w:hint="eastAsia"/>
                <w:sz w:val="24"/>
                <w:szCs w:val="24"/>
              </w:rPr>
              <w:t>中/高级</w:t>
            </w:r>
          </w:p>
        </w:tc>
        <w:tc>
          <w:tcPr>
            <w:tcW w:w="685" w:type="dxa"/>
            <w:vAlign w:val="center"/>
          </w:tcPr>
          <w:p w:rsidR="009D52FB" w:rsidRDefault="004106E9">
            <w:pPr>
              <w:adjustRightInd w:val="0"/>
              <w:snapToGrid w:val="0"/>
              <w:jc w:val="center"/>
              <w:rPr>
                <w:rFonts w:ascii="宋体" w:eastAsia="宋体" w:hAnsi="宋体"/>
                <w:sz w:val="24"/>
                <w:szCs w:val="24"/>
              </w:rPr>
            </w:pPr>
            <w:r>
              <w:rPr>
                <w:rFonts w:ascii="宋体" w:eastAsia="宋体" w:hAnsi="宋体" w:hint="eastAsia"/>
                <w:sz w:val="24"/>
                <w:szCs w:val="24"/>
              </w:rPr>
              <w:t>2</w:t>
            </w:r>
          </w:p>
        </w:tc>
      </w:tr>
      <w:tr w:rsidR="009D52FB">
        <w:trPr>
          <w:trHeight w:val="454"/>
        </w:trPr>
        <w:tc>
          <w:tcPr>
            <w:tcW w:w="1242" w:type="dxa"/>
            <w:vMerge/>
            <w:vAlign w:val="center"/>
          </w:tcPr>
          <w:p w:rsidR="009D52FB" w:rsidRDefault="009D52FB">
            <w:pPr>
              <w:jc w:val="center"/>
              <w:rPr>
                <w:rFonts w:ascii="宋体" w:eastAsia="宋体" w:hAnsi="宋体"/>
                <w:sz w:val="24"/>
                <w:szCs w:val="24"/>
              </w:rPr>
            </w:pPr>
          </w:p>
        </w:tc>
        <w:tc>
          <w:tcPr>
            <w:tcW w:w="1285" w:type="dxa"/>
            <w:vAlign w:val="center"/>
          </w:tcPr>
          <w:p w:rsidR="009D52FB" w:rsidRDefault="004106E9">
            <w:pPr>
              <w:jc w:val="center"/>
              <w:rPr>
                <w:rFonts w:ascii="宋体" w:eastAsia="宋体" w:hAnsi="宋体"/>
                <w:sz w:val="24"/>
                <w:szCs w:val="24"/>
              </w:rPr>
            </w:pPr>
            <w:r>
              <w:rPr>
                <w:rFonts w:ascii="宋体" w:eastAsia="宋体" w:hAnsi="宋体" w:hint="eastAsia"/>
                <w:sz w:val="24"/>
                <w:szCs w:val="24"/>
              </w:rPr>
              <w:t>电子商务</w:t>
            </w:r>
          </w:p>
        </w:tc>
        <w:tc>
          <w:tcPr>
            <w:tcW w:w="1999" w:type="dxa"/>
            <w:vAlign w:val="center"/>
          </w:tcPr>
          <w:p w:rsidR="009D52FB" w:rsidRDefault="004106E9">
            <w:pPr>
              <w:rPr>
                <w:rFonts w:ascii="宋体" w:eastAsia="宋体" w:hAnsi="宋体"/>
                <w:sz w:val="24"/>
                <w:szCs w:val="24"/>
              </w:rPr>
            </w:pPr>
            <w:r>
              <w:rPr>
                <w:rFonts w:ascii="宋体" w:eastAsia="宋体" w:hAnsi="宋体" w:hint="eastAsia"/>
                <w:sz w:val="24"/>
                <w:szCs w:val="24"/>
              </w:rPr>
              <w:t>多年一线实践经验，从事相关业务项目的主持工作。</w:t>
            </w:r>
          </w:p>
        </w:tc>
        <w:tc>
          <w:tcPr>
            <w:tcW w:w="1843" w:type="dxa"/>
            <w:vMerge/>
            <w:vAlign w:val="center"/>
          </w:tcPr>
          <w:p w:rsidR="009D52FB" w:rsidRDefault="009D52FB">
            <w:pPr>
              <w:rPr>
                <w:rFonts w:ascii="宋体" w:eastAsia="宋体" w:hAnsi="宋体"/>
                <w:sz w:val="24"/>
                <w:szCs w:val="24"/>
              </w:rPr>
            </w:pPr>
          </w:p>
        </w:tc>
        <w:tc>
          <w:tcPr>
            <w:tcW w:w="1559" w:type="dxa"/>
            <w:vAlign w:val="center"/>
          </w:tcPr>
          <w:p w:rsidR="009D52FB" w:rsidRDefault="004106E9">
            <w:pPr>
              <w:adjustRightInd w:val="0"/>
              <w:snapToGrid w:val="0"/>
              <w:jc w:val="center"/>
              <w:rPr>
                <w:rFonts w:ascii="宋体" w:eastAsia="宋体" w:hAnsi="宋体"/>
                <w:sz w:val="24"/>
                <w:szCs w:val="24"/>
              </w:rPr>
            </w:pPr>
            <w:r>
              <w:rPr>
                <w:rFonts w:ascii="宋体" w:eastAsia="宋体" w:hAnsi="宋体" w:hint="eastAsia"/>
                <w:sz w:val="24"/>
                <w:szCs w:val="24"/>
              </w:rPr>
              <w:t>中/高级</w:t>
            </w:r>
          </w:p>
        </w:tc>
        <w:tc>
          <w:tcPr>
            <w:tcW w:w="685" w:type="dxa"/>
            <w:vAlign w:val="center"/>
          </w:tcPr>
          <w:p w:rsidR="009D52FB" w:rsidRDefault="004106E9">
            <w:pPr>
              <w:adjustRightInd w:val="0"/>
              <w:snapToGrid w:val="0"/>
              <w:jc w:val="center"/>
              <w:rPr>
                <w:rFonts w:ascii="宋体" w:eastAsia="宋体" w:hAnsi="宋体"/>
                <w:sz w:val="24"/>
                <w:szCs w:val="24"/>
              </w:rPr>
            </w:pPr>
            <w:r>
              <w:rPr>
                <w:rFonts w:ascii="宋体" w:eastAsia="宋体" w:hAnsi="宋体" w:hint="eastAsia"/>
                <w:sz w:val="24"/>
                <w:szCs w:val="24"/>
              </w:rPr>
              <w:t>2</w:t>
            </w:r>
          </w:p>
        </w:tc>
      </w:tr>
      <w:tr w:rsidR="009D52FB">
        <w:trPr>
          <w:trHeight w:val="454"/>
        </w:trPr>
        <w:tc>
          <w:tcPr>
            <w:tcW w:w="1242" w:type="dxa"/>
            <w:vAlign w:val="center"/>
          </w:tcPr>
          <w:p w:rsidR="009D52FB" w:rsidRDefault="004106E9">
            <w:pPr>
              <w:adjustRightInd w:val="0"/>
              <w:snapToGrid w:val="0"/>
              <w:jc w:val="center"/>
              <w:rPr>
                <w:rFonts w:ascii="宋体" w:eastAsia="宋体" w:hAnsi="宋体"/>
                <w:sz w:val="24"/>
                <w:szCs w:val="24"/>
              </w:rPr>
            </w:pPr>
            <w:r>
              <w:rPr>
                <w:rFonts w:ascii="宋体" w:eastAsia="宋体" w:hAnsi="宋体" w:hint="eastAsia"/>
                <w:sz w:val="24"/>
                <w:szCs w:val="24"/>
              </w:rPr>
              <w:t>裁判长</w:t>
            </w:r>
          </w:p>
        </w:tc>
        <w:tc>
          <w:tcPr>
            <w:tcW w:w="1285" w:type="dxa"/>
            <w:vAlign w:val="center"/>
          </w:tcPr>
          <w:p w:rsidR="009D52FB" w:rsidRDefault="004106E9">
            <w:pPr>
              <w:adjustRightInd w:val="0"/>
              <w:snapToGrid w:val="0"/>
              <w:jc w:val="center"/>
              <w:rPr>
                <w:rFonts w:ascii="宋体" w:eastAsia="宋体" w:hAnsi="宋体"/>
                <w:sz w:val="24"/>
                <w:szCs w:val="24"/>
              </w:rPr>
            </w:pPr>
            <w:r>
              <w:rPr>
                <w:rFonts w:ascii="宋体" w:eastAsia="宋体" w:hAnsi="宋体" w:hint="eastAsia"/>
                <w:sz w:val="24"/>
                <w:szCs w:val="24"/>
              </w:rPr>
              <w:t>跨境电商</w:t>
            </w:r>
          </w:p>
        </w:tc>
        <w:tc>
          <w:tcPr>
            <w:tcW w:w="1999" w:type="dxa"/>
            <w:vAlign w:val="center"/>
          </w:tcPr>
          <w:p w:rsidR="009D52FB" w:rsidRDefault="004106E9">
            <w:pPr>
              <w:rPr>
                <w:rFonts w:ascii="宋体" w:eastAsia="宋体" w:hAnsi="宋体"/>
                <w:sz w:val="24"/>
                <w:szCs w:val="24"/>
              </w:rPr>
            </w:pPr>
            <w:r>
              <w:rPr>
                <w:rFonts w:ascii="宋体" w:eastAsia="宋体" w:hAnsi="宋体" w:hint="eastAsia"/>
                <w:sz w:val="24"/>
                <w:szCs w:val="24"/>
              </w:rPr>
              <w:t>精通跨境电子商务业务、懂教学规律、熟悉竞赛规则</w:t>
            </w:r>
          </w:p>
        </w:tc>
        <w:tc>
          <w:tcPr>
            <w:tcW w:w="1843" w:type="dxa"/>
            <w:vAlign w:val="center"/>
          </w:tcPr>
          <w:p w:rsidR="009D52FB" w:rsidRDefault="004106E9">
            <w:pPr>
              <w:spacing w:line="300" w:lineRule="exact"/>
              <w:rPr>
                <w:rFonts w:ascii="宋体" w:eastAsia="宋体" w:hAnsi="宋体" w:cs="Arial"/>
                <w:sz w:val="24"/>
                <w:szCs w:val="24"/>
              </w:rPr>
            </w:pPr>
            <w:r>
              <w:rPr>
                <w:rFonts w:ascii="宋体" w:eastAsia="宋体" w:hAnsi="宋体" w:cs="Arial" w:hint="eastAsia"/>
                <w:sz w:val="24"/>
                <w:szCs w:val="24"/>
              </w:rPr>
              <w:t>在进出口企业业务主管岗位5年以上，在院校有教学经验，熟悉竞赛规程</w:t>
            </w:r>
          </w:p>
        </w:tc>
        <w:tc>
          <w:tcPr>
            <w:tcW w:w="1559" w:type="dxa"/>
            <w:vAlign w:val="center"/>
          </w:tcPr>
          <w:p w:rsidR="009D52FB" w:rsidRDefault="004106E9">
            <w:pPr>
              <w:adjustRightInd w:val="0"/>
              <w:snapToGrid w:val="0"/>
              <w:jc w:val="center"/>
              <w:rPr>
                <w:rFonts w:ascii="宋体" w:eastAsia="宋体" w:hAnsi="宋体"/>
                <w:sz w:val="24"/>
                <w:szCs w:val="24"/>
              </w:rPr>
            </w:pPr>
            <w:r>
              <w:rPr>
                <w:rFonts w:ascii="宋体" w:eastAsia="宋体" w:hAnsi="宋体" w:hint="eastAsia"/>
                <w:sz w:val="24"/>
                <w:szCs w:val="24"/>
              </w:rPr>
              <w:t>高级</w:t>
            </w:r>
          </w:p>
        </w:tc>
        <w:tc>
          <w:tcPr>
            <w:tcW w:w="685" w:type="dxa"/>
            <w:vAlign w:val="center"/>
          </w:tcPr>
          <w:p w:rsidR="009D52FB" w:rsidRDefault="004106E9">
            <w:pPr>
              <w:adjustRightInd w:val="0"/>
              <w:snapToGrid w:val="0"/>
              <w:jc w:val="center"/>
              <w:rPr>
                <w:rFonts w:ascii="宋体" w:eastAsia="宋体" w:hAnsi="宋体"/>
                <w:sz w:val="24"/>
                <w:szCs w:val="24"/>
              </w:rPr>
            </w:pPr>
            <w:r>
              <w:rPr>
                <w:rFonts w:ascii="宋体" w:eastAsia="宋体" w:hAnsi="宋体" w:hint="eastAsia"/>
                <w:sz w:val="24"/>
                <w:szCs w:val="24"/>
              </w:rPr>
              <w:t>1</w:t>
            </w:r>
          </w:p>
        </w:tc>
      </w:tr>
      <w:tr w:rsidR="009D52FB">
        <w:trPr>
          <w:trHeight w:val="454"/>
        </w:trPr>
        <w:tc>
          <w:tcPr>
            <w:tcW w:w="1242" w:type="dxa"/>
            <w:vAlign w:val="center"/>
          </w:tcPr>
          <w:p w:rsidR="009D52FB" w:rsidRDefault="004106E9">
            <w:pPr>
              <w:adjustRightInd w:val="0"/>
              <w:snapToGrid w:val="0"/>
              <w:jc w:val="center"/>
              <w:rPr>
                <w:rFonts w:ascii="宋体" w:eastAsia="宋体" w:hAnsi="宋体"/>
                <w:sz w:val="24"/>
                <w:szCs w:val="24"/>
              </w:rPr>
            </w:pPr>
            <w:r>
              <w:rPr>
                <w:rFonts w:ascii="宋体" w:eastAsia="宋体" w:hAnsi="宋体" w:hint="eastAsia"/>
                <w:sz w:val="24"/>
                <w:szCs w:val="24"/>
              </w:rPr>
              <w:t>总计</w:t>
            </w:r>
          </w:p>
        </w:tc>
        <w:tc>
          <w:tcPr>
            <w:tcW w:w="7371" w:type="dxa"/>
            <w:gridSpan w:val="5"/>
            <w:vAlign w:val="center"/>
          </w:tcPr>
          <w:p w:rsidR="009D52FB" w:rsidRDefault="004106E9">
            <w:pPr>
              <w:adjustRightInd w:val="0"/>
              <w:snapToGrid w:val="0"/>
              <w:jc w:val="center"/>
              <w:rPr>
                <w:rFonts w:ascii="宋体" w:eastAsia="宋体" w:hAnsi="宋体"/>
                <w:sz w:val="24"/>
                <w:szCs w:val="24"/>
              </w:rPr>
            </w:pPr>
            <w:r>
              <w:rPr>
                <w:rFonts w:ascii="宋体" w:eastAsia="宋体" w:hAnsi="宋体" w:hint="eastAsia"/>
                <w:sz w:val="24"/>
                <w:szCs w:val="24"/>
              </w:rPr>
              <w:t>14</w:t>
            </w:r>
          </w:p>
        </w:tc>
      </w:tr>
    </w:tbl>
    <w:p w:rsidR="009D52FB" w:rsidRDefault="004106E9">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二十、其他</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（一）赛题公开承诺</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承诺保证于开赛1个月前在大赛网络信息发布平台上（www.chinaskills-jsw.org)公开全部赛题。</w:t>
      </w:r>
    </w:p>
    <w:p w:rsidR="009D52FB" w:rsidRDefault="004106E9">
      <w:pPr>
        <w:snapToGrid w:val="0"/>
        <w:spacing w:line="560" w:lineRule="exact"/>
        <w:ind w:firstLineChars="200" w:firstLine="600"/>
        <w:rPr>
          <w:rFonts w:ascii="仿宋_GB2312" w:eastAsia="仿宋_GB2312" w:hAnsi="仿宋" w:cs="Arial"/>
          <w:sz w:val="30"/>
          <w:szCs w:val="30"/>
        </w:rPr>
      </w:pPr>
      <w:r>
        <w:rPr>
          <w:rFonts w:ascii="仿宋_GB2312" w:eastAsia="仿宋_GB2312" w:hAnsi="仿宋" w:cs="Arial" w:hint="eastAsia"/>
          <w:sz w:val="30"/>
          <w:szCs w:val="30"/>
        </w:rPr>
        <w:t>（二）附录：跨境电商职业技能竞赛（中职组）样题</w:t>
      </w:r>
    </w:p>
    <w:sectPr w:rsidR="009D52FB">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331" w:rsidRDefault="00154331">
      <w:r>
        <w:separator/>
      </w:r>
    </w:p>
  </w:endnote>
  <w:endnote w:type="continuationSeparator" w:id="0">
    <w:p w:rsidR="00154331" w:rsidRDefault="00154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2FB" w:rsidRDefault="004106E9">
    <w:pPr>
      <w:pStyle w:val="a6"/>
      <w:jc w:val="center"/>
    </w:pPr>
    <w:r>
      <w:fldChar w:fldCharType="begin"/>
    </w:r>
    <w:r>
      <w:instrText xml:space="preserve"> PAGE  \* MERGEFORMAT </w:instrText>
    </w:r>
    <w:r>
      <w:fldChar w:fldCharType="separate"/>
    </w:r>
    <w:r w:rsidR="00D473BC">
      <w:rPr>
        <w:noProof/>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331" w:rsidRDefault="00154331">
      <w:r>
        <w:separator/>
      </w:r>
    </w:p>
  </w:footnote>
  <w:footnote w:type="continuationSeparator" w:id="0">
    <w:p w:rsidR="00154331" w:rsidRDefault="001543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E0F22"/>
    <w:rsid w:val="000101B7"/>
    <w:rsid w:val="00016116"/>
    <w:rsid w:val="0004564E"/>
    <w:rsid w:val="000555D3"/>
    <w:rsid w:val="00064F6D"/>
    <w:rsid w:val="000A0D88"/>
    <w:rsid w:val="000A30AE"/>
    <w:rsid w:val="000C0A35"/>
    <w:rsid w:val="000D2C53"/>
    <w:rsid w:val="000E08DD"/>
    <w:rsid w:val="00100AAF"/>
    <w:rsid w:val="00114DA9"/>
    <w:rsid w:val="00125D24"/>
    <w:rsid w:val="0012666D"/>
    <w:rsid w:val="00136614"/>
    <w:rsid w:val="00146928"/>
    <w:rsid w:val="00154331"/>
    <w:rsid w:val="0018347C"/>
    <w:rsid w:val="001B6FDF"/>
    <w:rsid w:val="001C31AB"/>
    <w:rsid w:val="0023647E"/>
    <w:rsid w:val="00237AB5"/>
    <w:rsid w:val="00241405"/>
    <w:rsid w:val="00246F33"/>
    <w:rsid w:val="00261CBA"/>
    <w:rsid w:val="00262E59"/>
    <w:rsid w:val="0026688A"/>
    <w:rsid w:val="00274B49"/>
    <w:rsid w:val="00277271"/>
    <w:rsid w:val="00296099"/>
    <w:rsid w:val="002C6CF2"/>
    <w:rsid w:val="002D45B1"/>
    <w:rsid w:val="002E0423"/>
    <w:rsid w:val="002E4A53"/>
    <w:rsid w:val="002F6C59"/>
    <w:rsid w:val="00301CDD"/>
    <w:rsid w:val="003271B7"/>
    <w:rsid w:val="003366A7"/>
    <w:rsid w:val="003473BA"/>
    <w:rsid w:val="00355426"/>
    <w:rsid w:val="003617F3"/>
    <w:rsid w:val="0039024E"/>
    <w:rsid w:val="003C2276"/>
    <w:rsid w:val="003C6EB9"/>
    <w:rsid w:val="003D4C94"/>
    <w:rsid w:val="003F2229"/>
    <w:rsid w:val="004106E9"/>
    <w:rsid w:val="0043656A"/>
    <w:rsid w:val="00443E31"/>
    <w:rsid w:val="00444822"/>
    <w:rsid w:val="00475180"/>
    <w:rsid w:val="004A23BB"/>
    <w:rsid w:val="004B7805"/>
    <w:rsid w:val="004C0F3F"/>
    <w:rsid w:val="004C7C89"/>
    <w:rsid w:val="004E0F22"/>
    <w:rsid w:val="00503476"/>
    <w:rsid w:val="0050400B"/>
    <w:rsid w:val="00513C01"/>
    <w:rsid w:val="005350C3"/>
    <w:rsid w:val="00556004"/>
    <w:rsid w:val="00583461"/>
    <w:rsid w:val="00583C11"/>
    <w:rsid w:val="00584A82"/>
    <w:rsid w:val="00592076"/>
    <w:rsid w:val="00592790"/>
    <w:rsid w:val="005A0BE2"/>
    <w:rsid w:val="005A5142"/>
    <w:rsid w:val="005C0016"/>
    <w:rsid w:val="005C0158"/>
    <w:rsid w:val="005C3455"/>
    <w:rsid w:val="0060705D"/>
    <w:rsid w:val="00667079"/>
    <w:rsid w:val="00673137"/>
    <w:rsid w:val="00673354"/>
    <w:rsid w:val="006908EE"/>
    <w:rsid w:val="006B51FC"/>
    <w:rsid w:val="006C08F3"/>
    <w:rsid w:val="006F40C1"/>
    <w:rsid w:val="0071190C"/>
    <w:rsid w:val="0072510A"/>
    <w:rsid w:val="00725904"/>
    <w:rsid w:val="007409C9"/>
    <w:rsid w:val="00746865"/>
    <w:rsid w:val="00751D3F"/>
    <w:rsid w:val="0077304C"/>
    <w:rsid w:val="007833FB"/>
    <w:rsid w:val="0078460F"/>
    <w:rsid w:val="007A0DEC"/>
    <w:rsid w:val="007B138D"/>
    <w:rsid w:val="007B42AC"/>
    <w:rsid w:val="007C3DAB"/>
    <w:rsid w:val="007D517E"/>
    <w:rsid w:val="00802226"/>
    <w:rsid w:val="0080764F"/>
    <w:rsid w:val="0081669A"/>
    <w:rsid w:val="00823EC7"/>
    <w:rsid w:val="008406AE"/>
    <w:rsid w:val="00865030"/>
    <w:rsid w:val="00884CF4"/>
    <w:rsid w:val="00892BB1"/>
    <w:rsid w:val="008959DE"/>
    <w:rsid w:val="008B1E43"/>
    <w:rsid w:val="008D080C"/>
    <w:rsid w:val="008D2855"/>
    <w:rsid w:val="008D4460"/>
    <w:rsid w:val="00917BE2"/>
    <w:rsid w:val="00937C68"/>
    <w:rsid w:val="009435F5"/>
    <w:rsid w:val="00956624"/>
    <w:rsid w:val="00963688"/>
    <w:rsid w:val="009D52FB"/>
    <w:rsid w:val="00A0026E"/>
    <w:rsid w:val="00A01173"/>
    <w:rsid w:val="00A22BFF"/>
    <w:rsid w:val="00A27FB5"/>
    <w:rsid w:val="00AA626E"/>
    <w:rsid w:val="00B220B3"/>
    <w:rsid w:val="00B256EF"/>
    <w:rsid w:val="00B650C3"/>
    <w:rsid w:val="00B83D4D"/>
    <w:rsid w:val="00BA4442"/>
    <w:rsid w:val="00BA75B6"/>
    <w:rsid w:val="00BB4A76"/>
    <w:rsid w:val="00BC5CA0"/>
    <w:rsid w:val="00BE64D3"/>
    <w:rsid w:val="00BE727A"/>
    <w:rsid w:val="00C03DEF"/>
    <w:rsid w:val="00C23559"/>
    <w:rsid w:val="00C50432"/>
    <w:rsid w:val="00C84829"/>
    <w:rsid w:val="00CB0868"/>
    <w:rsid w:val="00CC58FB"/>
    <w:rsid w:val="00CD5E72"/>
    <w:rsid w:val="00CF0DD1"/>
    <w:rsid w:val="00CF3552"/>
    <w:rsid w:val="00CF3696"/>
    <w:rsid w:val="00CF6E40"/>
    <w:rsid w:val="00D01C81"/>
    <w:rsid w:val="00D06BB4"/>
    <w:rsid w:val="00D26B10"/>
    <w:rsid w:val="00D473BC"/>
    <w:rsid w:val="00D575E0"/>
    <w:rsid w:val="00D65367"/>
    <w:rsid w:val="00D702B1"/>
    <w:rsid w:val="00D73F1F"/>
    <w:rsid w:val="00D75244"/>
    <w:rsid w:val="00D97322"/>
    <w:rsid w:val="00DA112C"/>
    <w:rsid w:val="00DE1F70"/>
    <w:rsid w:val="00DE7654"/>
    <w:rsid w:val="00E036F2"/>
    <w:rsid w:val="00E03BA7"/>
    <w:rsid w:val="00E04DC9"/>
    <w:rsid w:val="00E058F6"/>
    <w:rsid w:val="00E26640"/>
    <w:rsid w:val="00E27BC7"/>
    <w:rsid w:val="00E30B46"/>
    <w:rsid w:val="00E324A7"/>
    <w:rsid w:val="00E33D03"/>
    <w:rsid w:val="00E47DFF"/>
    <w:rsid w:val="00E52C6F"/>
    <w:rsid w:val="00E70931"/>
    <w:rsid w:val="00E7141F"/>
    <w:rsid w:val="00E8285D"/>
    <w:rsid w:val="00E84003"/>
    <w:rsid w:val="00E908D8"/>
    <w:rsid w:val="00E9278E"/>
    <w:rsid w:val="00E96797"/>
    <w:rsid w:val="00EA564E"/>
    <w:rsid w:val="00EB62B0"/>
    <w:rsid w:val="00EC3F55"/>
    <w:rsid w:val="00ED0805"/>
    <w:rsid w:val="00ED43BC"/>
    <w:rsid w:val="00EE7DEC"/>
    <w:rsid w:val="00EF560D"/>
    <w:rsid w:val="00F1718E"/>
    <w:rsid w:val="00F40A10"/>
    <w:rsid w:val="00F613C1"/>
    <w:rsid w:val="00F71C2E"/>
    <w:rsid w:val="00F949A0"/>
    <w:rsid w:val="00FC7C3D"/>
    <w:rsid w:val="00FD4556"/>
    <w:rsid w:val="10907F32"/>
    <w:rsid w:val="15405F2B"/>
    <w:rsid w:val="23DA5065"/>
    <w:rsid w:val="249F3B29"/>
    <w:rsid w:val="28627691"/>
    <w:rsid w:val="4E011963"/>
    <w:rsid w:val="51DB12F6"/>
    <w:rsid w:val="5E4A6A02"/>
    <w:rsid w:val="5F9C1C10"/>
    <w:rsid w:val="62411A37"/>
    <w:rsid w:val="62860A3B"/>
    <w:rsid w:val="725915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1F13EB9F-143F-4F31-8057-4C458442D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semiHidden="1" w:unhideWhenUsed="1" w:qFormat="1"/>
    <w:lsdException w:name="footnote reference" w:qFormat="1"/>
    <w:lsdException w:name="annotation reference" w:qFormat="1"/>
    <w:lsdException w:name="Title" w:qFormat="1"/>
    <w:lsdException w:name="Default Paragraph Font" w:uiPriority="1" w:unhideWhenUsed="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3">
    <w:name w:val="heading 3"/>
    <w:basedOn w:val="a"/>
    <w:next w:val="a"/>
    <w:link w:val="3Char"/>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rPr>
      <w:b/>
      <w:bCs/>
    </w:rPr>
  </w:style>
  <w:style w:type="paragraph" w:styleId="a4">
    <w:name w:val="annotation text"/>
    <w:basedOn w:val="a"/>
    <w:link w:val="Char0"/>
    <w:pPr>
      <w:jc w:val="left"/>
    </w:pPr>
  </w:style>
  <w:style w:type="paragraph" w:styleId="a5">
    <w:name w:val="Balloon Text"/>
    <w:basedOn w:val="a"/>
    <w:link w:val="Char1"/>
    <w:qFormat/>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footnote text"/>
    <w:basedOn w:val="a"/>
    <w:qFormat/>
    <w:pPr>
      <w:snapToGrid w:val="0"/>
      <w:jc w:val="left"/>
    </w:pPr>
    <w:rPr>
      <w:kern w:val="0"/>
      <w:sz w:val="18"/>
      <w:szCs w:val="18"/>
    </w:rPr>
  </w:style>
  <w:style w:type="paragraph" w:styleId="HTML">
    <w:name w:val="HTML Preformatted"/>
    <w:basedOn w:val="a"/>
    <w:link w:val="HTMLChar"/>
    <w:qFormat/>
    <w:rPr>
      <w:rFonts w:ascii="Courier New" w:hAnsi="Courier New" w:cs="Courier New"/>
      <w:sz w:val="20"/>
      <w:szCs w:val="20"/>
    </w:rPr>
  </w:style>
  <w:style w:type="character" w:styleId="a9">
    <w:name w:val="Hyperlink"/>
    <w:basedOn w:val="a0"/>
    <w:uiPriority w:val="99"/>
    <w:unhideWhenUsed/>
    <w:rPr>
      <w:color w:val="0000FF"/>
      <w:u w:val="single"/>
    </w:rPr>
  </w:style>
  <w:style w:type="character" w:styleId="aa">
    <w:name w:val="annotation reference"/>
    <w:basedOn w:val="a0"/>
    <w:qFormat/>
    <w:rPr>
      <w:sz w:val="21"/>
      <w:szCs w:val="21"/>
    </w:rPr>
  </w:style>
  <w:style w:type="character" w:styleId="ab">
    <w:name w:val="footnote reference"/>
    <w:qFormat/>
    <w:rPr>
      <w:rFonts w:cs="Times New Roman"/>
      <w:vertAlign w:val="superscript"/>
    </w:rPr>
  </w:style>
  <w:style w:type="table" w:styleId="ac">
    <w:name w:val="Table Grid"/>
    <w:basedOn w:val="a1"/>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批注文字 Char"/>
    <w:basedOn w:val="a0"/>
    <w:link w:val="a4"/>
    <w:rPr>
      <w:kern w:val="2"/>
      <w:sz w:val="21"/>
      <w:szCs w:val="22"/>
    </w:rPr>
  </w:style>
  <w:style w:type="character" w:customStyle="1" w:styleId="Char">
    <w:name w:val="批注主题 Char"/>
    <w:basedOn w:val="Char0"/>
    <w:link w:val="a3"/>
    <w:qFormat/>
    <w:rPr>
      <w:b/>
      <w:bCs/>
      <w:kern w:val="2"/>
      <w:sz w:val="21"/>
      <w:szCs w:val="22"/>
    </w:rPr>
  </w:style>
  <w:style w:type="character" w:customStyle="1" w:styleId="Char1">
    <w:name w:val="批注框文本 Char"/>
    <w:basedOn w:val="a0"/>
    <w:link w:val="a5"/>
    <w:qFormat/>
    <w:rPr>
      <w:kern w:val="2"/>
      <w:sz w:val="18"/>
      <w:szCs w:val="18"/>
    </w:rPr>
  </w:style>
  <w:style w:type="paragraph" w:customStyle="1" w:styleId="1">
    <w:name w:val="列出段落1"/>
    <w:basedOn w:val="a"/>
    <w:uiPriority w:val="99"/>
    <w:qFormat/>
    <w:pPr>
      <w:ind w:firstLineChars="200" w:firstLine="420"/>
    </w:pPr>
  </w:style>
  <w:style w:type="character" w:customStyle="1" w:styleId="3Char">
    <w:name w:val="标题 3 Char"/>
    <w:basedOn w:val="a0"/>
    <w:link w:val="3"/>
    <w:semiHidden/>
    <w:qFormat/>
    <w:rPr>
      <w:b/>
      <w:bCs/>
      <w:kern w:val="2"/>
      <w:sz w:val="32"/>
      <w:szCs w:val="32"/>
    </w:rPr>
  </w:style>
  <w:style w:type="table" w:customStyle="1" w:styleId="4-11">
    <w:name w:val="网格表 4 - 着色 11"/>
    <w:basedOn w:val="a1"/>
    <w:uiPriority w:val="49"/>
    <w:rPr>
      <w:kern w:val="2"/>
      <w:sz w:val="21"/>
      <w:szCs w:val="22"/>
    </w:rPr>
    <w:tblPr>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5-61">
    <w:name w:val="网格表 5 深色 - 着色 61"/>
    <w:basedOn w:val="a1"/>
    <w:uiPriority w:val="50"/>
    <w:qFormat/>
    <w:rPr>
      <w:kern w:val="2"/>
      <w:sz w:val="21"/>
      <w:szCs w:val="22"/>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2">
    <w:name w:val="列出段落2"/>
    <w:basedOn w:val="a"/>
    <w:uiPriority w:val="99"/>
    <w:unhideWhenUsed/>
    <w:qFormat/>
    <w:pPr>
      <w:ind w:firstLineChars="200" w:firstLine="420"/>
    </w:pPr>
  </w:style>
  <w:style w:type="character" w:customStyle="1" w:styleId="HTMLChar">
    <w:name w:val="HTML 预设格式 Char"/>
    <w:basedOn w:val="a0"/>
    <w:link w:val="HTML"/>
    <w:rPr>
      <w:rFonts w:ascii="Courier New" w:hAnsi="Courier New" w:cs="Courier New"/>
      <w:kern w:val="2"/>
    </w:rPr>
  </w:style>
  <w:style w:type="table" w:customStyle="1" w:styleId="10">
    <w:name w:val="网格型浅色1"/>
    <w:basedOn w:val="a1"/>
    <w:uiPriority w:val="40"/>
    <w:qFormat/>
    <w:rPr>
      <w:kern w:val="2"/>
      <w:sz w:val="21"/>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F2B936-FD58-4F75-BC05-18356616A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1527</Words>
  <Characters>8704</Characters>
  <Application>Microsoft Office Word</Application>
  <DocSecurity>0</DocSecurity>
  <Lines>72</Lines>
  <Paragraphs>20</Paragraphs>
  <ScaleCrop>false</ScaleCrop>
  <Company>Microsoft</Company>
  <LinksUpToDate>false</LinksUpToDate>
  <CharactersWithSpaces>10211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User</cp:lastModifiedBy>
  <cp:revision>47</cp:revision>
  <cp:lastPrinted>2017-09-05T04:13:00Z</cp:lastPrinted>
  <dcterms:created xsi:type="dcterms:W3CDTF">2017-08-30T17:56:00Z</dcterms:created>
  <dcterms:modified xsi:type="dcterms:W3CDTF">2017-09-17T02:23:00Z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